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ook w:val="04A0"/>
      </w:tblPr>
      <w:tblGrid>
        <w:gridCol w:w="4382"/>
        <w:gridCol w:w="13"/>
        <w:gridCol w:w="4677"/>
      </w:tblGrid>
      <w:tr w:rsidR="00434B45" w:rsidTr="00BA63DA">
        <w:trPr>
          <w:trHeight w:val="166"/>
        </w:trPr>
        <w:tc>
          <w:tcPr>
            <w:tcW w:w="4395" w:type="dxa"/>
            <w:gridSpan w:val="2"/>
          </w:tcPr>
          <w:p w:rsidR="00434B45" w:rsidRPr="00BA63DA" w:rsidRDefault="00434B45" w:rsidP="00BA63DA">
            <w:pPr>
              <w:ind w:left="-108"/>
              <w:rPr>
                <w:rFonts w:ascii="Gill Sans" w:hAnsi="Gill Sans"/>
                <w:sz w:val="14"/>
                <w:szCs w:val="14"/>
                <w:u w:val="single"/>
              </w:rPr>
            </w:pPr>
            <w:r w:rsidRPr="00BA63DA">
              <w:rPr>
                <w:rFonts w:ascii="Gill Sans" w:hAnsi="Gill Sans"/>
                <w:sz w:val="14"/>
                <w:szCs w:val="14"/>
                <w:u w:val="single"/>
              </w:rPr>
              <w:t>CH-</w:t>
            </w:r>
            <w:fldSimple w:instr=" DOCPROPERTY  abtOrt  \* MERGEFORMAT ">
              <w:r w:rsidR="00896D4C" w:rsidRPr="00896D4C">
                <w:rPr>
                  <w:rFonts w:ascii="Gill Sans" w:hAnsi="Gill Sans"/>
                  <w:sz w:val="14"/>
                  <w:szCs w:val="14"/>
                  <w:u w:val="single"/>
                </w:rPr>
                <w:t>6371 Stans</w:t>
              </w:r>
            </w:fldSimple>
            <w:r w:rsidRPr="00BA63DA">
              <w:rPr>
                <w:rFonts w:ascii="Gill Sans" w:hAnsi="Gill Sans"/>
                <w:sz w:val="14"/>
                <w:szCs w:val="14"/>
                <w:u w:val="single"/>
              </w:rPr>
              <w:t xml:space="preserve">, </w:t>
            </w:r>
            <w:fldSimple w:instr=" DOCPROPERTY  absPostfach  \* MERGEFORMAT ">
              <w:r w:rsidR="00896D4C" w:rsidRPr="00896D4C">
                <w:rPr>
                  <w:rFonts w:ascii="Gill Sans" w:hAnsi="Gill Sans"/>
                  <w:sz w:val="14"/>
                  <w:szCs w:val="14"/>
                  <w:u w:val="single"/>
                </w:rPr>
                <w:t>Postfach</w:t>
              </w:r>
            </w:fldSimple>
          </w:p>
        </w:tc>
        <w:tc>
          <w:tcPr>
            <w:tcW w:w="4677" w:type="dxa"/>
          </w:tcPr>
          <w:p w:rsidR="00434B45" w:rsidRDefault="00434B45" w:rsidP="00BA63DA">
            <w:pPr>
              <w:ind w:left="-108"/>
            </w:pPr>
          </w:p>
        </w:tc>
      </w:tr>
      <w:bookmarkStart w:id="0" w:name="Dropdown1"/>
      <w:tr w:rsidR="00434B45" w:rsidRPr="007C5E64" w:rsidTr="00BA63DA">
        <w:tc>
          <w:tcPr>
            <w:tcW w:w="4395" w:type="dxa"/>
            <w:gridSpan w:val="2"/>
          </w:tcPr>
          <w:p w:rsidR="00434B45" w:rsidRPr="00BA63DA" w:rsidRDefault="0090021A" w:rsidP="00BA63DA">
            <w:pPr>
              <w:ind w:left="-108"/>
              <w:rPr>
                <w:sz w:val="22"/>
                <w:szCs w:val="22"/>
              </w:rPr>
            </w:pPr>
            <w:r w:rsidRPr="00BA63DA">
              <w:rPr>
                <w:sz w:val="22"/>
                <w:szCs w:val="22"/>
              </w:rPr>
              <w:fldChar w:fldCharType="begin">
                <w:ffData>
                  <w:name w:val="Dropdown1"/>
                  <w:enabled/>
                  <w:calcOnExit w:val="0"/>
                  <w:ddList>
                    <w:listEntry w:val=" "/>
                    <w:listEntry w:val="A-Post"/>
                    <w:listEntry w:val="Intern"/>
                    <w:listEntry w:val="Kurier"/>
                    <w:listEntry w:val="Einschreiben"/>
                  </w:ddList>
                </w:ffData>
              </w:fldChar>
            </w:r>
            <w:r w:rsidR="00656EC7" w:rsidRPr="00BA63DA">
              <w:rPr>
                <w:sz w:val="22"/>
                <w:szCs w:val="22"/>
              </w:rPr>
              <w:instrText xml:space="preserve"> FORMDROPDOWN </w:instrText>
            </w:r>
            <w:r>
              <w:rPr>
                <w:sz w:val="22"/>
                <w:szCs w:val="22"/>
              </w:rPr>
            </w:r>
            <w:r>
              <w:rPr>
                <w:sz w:val="22"/>
                <w:szCs w:val="22"/>
              </w:rPr>
              <w:fldChar w:fldCharType="separate"/>
            </w:r>
            <w:r w:rsidRPr="00BA63DA">
              <w:rPr>
                <w:sz w:val="22"/>
                <w:szCs w:val="22"/>
              </w:rPr>
              <w:fldChar w:fldCharType="end"/>
            </w:r>
            <w:bookmarkEnd w:id="0"/>
          </w:p>
          <w:p w:rsidR="007C5E64" w:rsidRPr="00BA63DA" w:rsidRDefault="00455AB7" w:rsidP="00BA63DA">
            <w:pPr>
              <w:ind w:left="-108"/>
              <w:rPr>
                <w:sz w:val="22"/>
                <w:szCs w:val="22"/>
              </w:rPr>
            </w:pPr>
            <w:r w:rsidRPr="00BA63DA">
              <w:rPr>
                <w:sz w:val="22"/>
                <w:szCs w:val="22"/>
              </w:rPr>
              <w:t>An die Mitglieder des Landrates</w:t>
            </w:r>
          </w:p>
        </w:tc>
        <w:tc>
          <w:tcPr>
            <w:tcW w:w="4677" w:type="dxa"/>
          </w:tcPr>
          <w:p w:rsidR="00434B45" w:rsidRPr="00BA63DA" w:rsidRDefault="00434B45" w:rsidP="00BA63DA">
            <w:pPr>
              <w:ind w:left="-108"/>
              <w:rPr>
                <w:sz w:val="22"/>
                <w:szCs w:val="22"/>
              </w:rPr>
            </w:pPr>
          </w:p>
        </w:tc>
      </w:tr>
      <w:tr w:rsidR="007C5E64" w:rsidRPr="00F10E56" w:rsidTr="00455AB7">
        <w:tblPrEx>
          <w:tblBorders>
            <w:insideV w:val="single" w:sz="4" w:space="0" w:color="000000"/>
          </w:tblBorders>
        </w:tblPrEx>
        <w:trPr>
          <w:gridAfter w:val="2"/>
          <w:wAfter w:w="4690" w:type="dxa"/>
          <w:trHeight w:val="821"/>
        </w:trPr>
        <w:tc>
          <w:tcPr>
            <w:tcW w:w="4382" w:type="dxa"/>
            <w:vAlign w:val="bottom"/>
          </w:tcPr>
          <w:p w:rsidR="007C5E64" w:rsidRPr="00D40029" w:rsidRDefault="007C5E64" w:rsidP="000F09B5">
            <w:pPr>
              <w:pStyle w:val="Datum"/>
            </w:pPr>
            <w:r w:rsidRPr="00A25E81">
              <w:t xml:space="preserve">Stans, </w:t>
            </w:r>
            <w:r w:rsidR="000F09B5">
              <w:t>8</w:t>
            </w:r>
            <w:r w:rsidR="00A25E81" w:rsidRPr="00A25E81">
              <w:t>. </w:t>
            </w:r>
            <w:r w:rsidR="000C216C" w:rsidRPr="00A25E81">
              <w:t>Juli 2015</w:t>
            </w:r>
          </w:p>
        </w:tc>
      </w:tr>
    </w:tbl>
    <w:p w:rsidR="00E143F0" w:rsidRDefault="00E143F0" w:rsidP="00870EC8">
      <w:pPr>
        <w:spacing w:before="600" w:after="240"/>
        <w:rPr>
          <w:b/>
          <w:sz w:val="22"/>
          <w:szCs w:val="22"/>
        </w:rPr>
        <w:sectPr w:rsidR="00E143F0" w:rsidSect="007C5E64">
          <w:headerReference w:type="default" r:id="rId8"/>
          <w:footerReference w:type="default" r:id="rId9"/>
          <w:headerReference w:type="first" r:id="rId10"/>
          <w:footerReference w:type="first" r:id="rId11"/>
          <w:pgSz w:w="11907" w:h="16839" w:code="9"/>
          <w:pgMar w:top="2948" w:right="1134" w:bottom="425" w:left="1701" w:header="709" w:footer="380" w:gutter="0"/>
          <w:paperSrc w:first="7" w:other="7"/>
          <w:pgNumType w:start="1"/>
          <w:cols w:space="708"/>
          <w:titlePg/>
          <w:docGrid w:linePitch="360"/>
        </w:sectPr>
      </w:pPr>
    </w:p>
    <w:p w:rsidR="005862E6" w:rsidRPr="00A97025" w:rsidRDefault="00CB68DA" w:rsidP="00F06FA6">
      <w:pPr>
        <w:spacing w:before="1080" w:after="360"/>
        <w:rPr>
          <w:b/>
          <w:sz w:val="22"/>
          <w:szCs w:val="22"/>
        </w:rPr>
      </w:pPr>
      <w:r w:rsidRPr="00CB68DA">
        <w:rPr>
          <w:b/>
          <w:sz w:val="22"/>
          <w:szCs w:val="22"/>
        </w:rPr>
        <w:lastRenderedPageBreak/>
        <w:t>Volkswirtschaftsdirektion. Parlamentarische Vorstösse. Motion von Landrat Sepp</w:t>
      </w:r>
      <w:r>
        <w:rPr>
          <w:b/>
          <w:sz w:val="22"/>
          <w:szCs w:val="22"/>
        </w:rPr>
        <w:br/>
      </w:r>
      <w:r w:rsidRPr="00CB68DA">
        <w:rPr>
          <w:b/>
          <w:sz w:val="22"/>
          <w:szCs w:val="22"/>
        </w:rPr>
        <w:t>Durrer, Wolfenschiessen, betreffend Revision des Gastgewerbegesetzes für Par</w:t>
      </w:r>
      <w:r w:rsidRPr="00CB68DA">
        <w:rPr>
          <w:b/>
          <w:sz w:val="22"/>
          <w:szCs w:val="22"/>
        </w:rPr>
        <w:t>a</w:t>
      </w:r>
      <w:r w:rsidRPr="00CB68DA">
        <w:rPr>
          <w:b/>
          <w:sz w:val="22"/>
          <w:szCs w:val="22"/>
        </w:rPr>
        <w:t>gastronomie und Abgaben. Antrag an den Landrat</w:t>
      </w:r>
    </w:p>
    <w:p w:rsidR="00AF1193" w:rsidRPr="005862E6" w:rsidRDefault="001D7C60" w:rsidP="000D66CF">
      <w:pPr>
        <w:spacing w:after="360"/>
        <w:rPr>
          <w:b/>
          <w:sz w:val="24"/>
          <w:szCs w:val="24"/>
        </w:rPr>
      </w:pPr>
      <w:r w:rsidRPr="005862E6">
        <w:rPr>
          <w:b/>
          <w:sz w:val="24"/>
          <w:szCs w:val="24"/>
        </w:rPr>
        <w:t xml:space="preserve">Bericht </w:t>
      </w:r>
      <w:r w:rsidR="00533A7C">
        <w:rPr>
          <w:b/>
          <w:sz w:val="24"/>
          <w:szCs w:val="24"/>
        </w:rPr>
        <w:t xml:space="preserve">und Antrag </w:t>
      </w:r>
      <w:r w:rsidRPr="005862E6">
        <w:rPr>
          <w:b/>
          <w:sz w:val="24"/>
          <w:szCs w:val="24"/>
        </w:rPr>
        <w:t>der Kommission B</w:t>
      </w:r>
      <w:r w:rsidR="005862E6" w:rsidRPr="005862E6">
        <w:rPr>
          <w:b/>
          <w:sz w:val="24"/>
          <w:szCs w:val="24"/>
        </w:rPr>
        <w:t>KV</w:t>
      </w:r>
    </w:p>
    <w:p w:rsidR="00455AB7" w:rsidRPr="0070324B" w:rsidRDefault="00455AB7" w:rsidP="005C316E">
      <w:pPr>
        <w:pStyle w:val="Textkrper"/>
        <w:spacing w:after="180"/>
        <w:jc w:val="left"/>
        <w:rPr>
          <w:szCs w:val="22"/>
        </w:rPr>
      </w:pPr>
      <w:r>
        <w:t>Sehr geehrte</w:t>
      </w:r>
      <w:r w:rsidR="00284983">
        <w:t xml:space="preserve">r Herr </w:t>
      </w:r>
      <w:r>
        <w:t>Landratspräsident</w:t>
      </w:r>
      <w:r>
        <w:br/>
      </w:r>
      <w:r w:rsidRPr="0070324B">
        <w:rPr>
          <w:szCs w:val="22"/>
        </w:rPr>
        <w:t>Sehr geehrte Damen und Herren Landräte</w:t>
      </w:r>
    </w:p>
    <w:p w:rsidR="00CB68DA" w:rsidRDefault="00C13053" w:rsidP="005C316E">
      <w:pPr>
        <w:pStyle w:val="Beilagen"/>
        <w:spacing w:after="180"/>
        <w:jc w:val="both"/>
      </w:pPr>
      <w:r>
        <w:t xml:space="preserve">Am 28. Januar 2015 reichte Landrat Sepp Durer, Wolfenschiessen, beim Regierungsrat eine </w:t>
      </w:r>
      <w:r w:rsidR="00A57412">
        <w:t xml:space="preserve">Motion </w:t>
      </w:r>
      <w:r w:rsidRPr="00C13053">
        <w:rPr>
          <w:szCs w:val="22"/>
        </w:rPr>
        <w:t>betreffend Revision des Gastgewerbegesetzes für Paragastronomie und Abgaben</w:t>
      </w:r>
      <w:r>
        <w:rPr>
          <w:szCs w:val="22"/>
        </w:rPr>
        <w:t xml:space="preserve"> ein. Mit </w:t>
      </w:r>
      <w:r>
        <w:t xml:space="preserve">Beschluss Nr. 413 vom 2. Juni 2015 nahm dieser dazu </w:t>
      </w:r>
      <w:r w:rsidR="00CB68DA">
        <w:t>Stellung</w:t>
      </w:r>
      <w:r>
        <w:t xml:space="preserve">, indem er dem </w:t>
      </w:r>
      <w:r w:rsidR="00CB68DA" w:rsidRPr="00CB68DA">
        <w:t>Lan</w:t>
      </w:r>
      <w:r w:rsidR="00CB68DA" w:rsidRPr="00CB68DA">
        <w:t>d</w:t>
      </w:r>
      <w:r w:rsidR="00CB68DA" w:rsidRPr="00CB68DA">
        <w:t>rat beantragt</w:t>
      </w:r>
      <w:r>
        <w:t>e</w:t>
      </w:r>
      <w:r w:rsidR="00CB68DA" w:rsidRPr="00CB68DA">
        <w:t>, die Motion von Landrat Sepp Durrer, Wolfenschiessen, im Sinne der Erw</w:t>
      </w:r>
      <w:r w:rsidR="00CB68DA" w:rsidRPr="00CB68DA">
        <w:t>ä</w:t>
      </w:r>
      <w:r w:rsidR="00CB68DA" w:rsidRPr="00CB68DA">
        <w:t>gungen teilweise gutzuheissen.</w:t>
      </w:r>
    </w:p>
    <w:p w:rsidR="00C13053" w:rsidRDefault="00C13053" w:rsidP="005C316E">
      <w:pPr>
        <w:pStyle w:val="Beilagen"/>
        <w:spacing w:after="180"/>
        <w:jc w:val="both"/>
      </w:pPr>
      <w:r w:rsidRPr="00C13053">
        <w:t xml:space="preserve">Die Kommission für Bildung, Kultur und Volkswirtschaft BKV hat an ihrer Sitzung vom </w:t>
      </w:r>
      <w:r>
        <w:t xml:space="preserve">1. Juli 2015 </w:t>
      </w:r>
      <w:r w:rsidRPr="00C13053">
        <w:t xml:space="preserve">in Anwesenheit von Volkswirtschaftsdirektor </w:t>
      </w:r>
      <w:r>
        <w:t xml:space="preserve">Dr. Othmar Filliger </w:t>
      </w:r>
      <w:r w:rsidRPr="00C13053">
        <w:t xml:space="preserve">und </w:t>
      </w:r>
      <w:r>
        <w:t xml:space="preserve">dem </w:t>
      </w:r>
      <w:r w:rsidRPr="00C13053">
        <w:t xml:space="preserve">Motionär </w:t>
      </w:r>
      <w:r>
        <w:t xml:space="preserve">Sepp Durrer </w:t>
      </w:r>
      <w:r w:rsidRPr="00C13053">
        <w:t>die regierungsrätliche Vorlage beraten.</w:t>
      </w:r>
    </w:p>
    <w:p w:rsidR="00A57412" w:rsidRPr="00177A7F" w:rsidRDefault="00A57412" w:rsidP="00177A7F">
      <w:pPr>
        <w:pStyle w:val="Beilagen"/>
        <w:spacing w:after="240"/>
        <w:jc w:val="both"/>
      </w:pPr>
      <w:r w:rsidRPr="00177A7F">
        <w:t>Für die Ausgangslage wird auf den Sachverhalt des regierungsrätlichen Beschlusses Nr. </w:t>
      </w:r>
      <w:r w:rsidR="00CB68DA" w:rsidRPr="00177A7F">
        <w:t xml:space="preserve">413 vom 2. Juni 2015 </w:t>
      </w:r>
      <w:r w:rsidRPr="00177A7F">
        <w:t>verwiesen. Im Übrigen ergeht folgender Bericht:</w:t>
      </w:r>
    </w:p>
    <w:p w:rsidR="00C13053" w:rsidRDefault="00177A7F" w:rsidP="00177A7F">
      <w:pPr>
        <w:pStyle w:val="Beilagen"/>
        <w:spacing w:after="240"/>
        <w:jc w:val="both"/>
      </w:pPr>
      <w:r w:rsidRPr="00177A7F">
        <w:t>1.</w:t>
      </w:r>
      <w:r w:rsidRPr="00177A7F">
        <w:br/>
        <w:t xml:space="preserve">Der Motionär verwendet als Abgrenzung zur traditionellen Gastronomie beziehungsweise den klassischen Restaurationsbetrieben den Begriff der Paragastronomie. Dieser findet sich jedoch </w:t>
      </w:r>
      <w:r w:rsidR="00115022" w:rsidRPr="00177A7F">
        <w:t xml:space="preserve">weder in </w:t>
      </w:r>
      <w:r w:rsidR="00514F8C" w:rsidRPr="00177A7F">
        <w:t xml:space="preserve">der bundesrechtlichen </w:t>
      </w:r>
      <w:r w:rsidR="00115022" w:rsidRPr="00177A7F">
        <w:t xml:space="preserve">noch in der </w:t>
      </w:r>
      <w:r w:rsidR="00514F8C" w:rsidRPr="00177A7F">
        <w:t xml:space="preserve">kantonalen Gesetzgebung. </w:t>
      </w:r>
      <w:r w:rsidRPr="00177A7F">
        <w:t xml:space="preserve">Er </w:t>
      </w:r>
      <w:r w:rsidR="00115022" w:rsidRPr="00177A7F">
        <w:t xml:space="preserve">wird auch in der Praxis nicht einheitlich verwendet. Währenddem als Paragastronomie </w:t>
      </w:r>
      <w:r w:rsidRPr="00177A7F">
        <w:t xml:space="preserve">landläufig </w:t>
      </w:r>
      <w:r w:rsidR="00115022" w:rsidRPr="00177A7F">
        <w:t>je</w:t>
      </w:r>
      <w:r w:rsidR="00514F8C" w:rsidRPr="00177A7F">
        <w:t>ne Bewirtschaftungsformen bezeichnet</w:t>
      </w:r>
      <w:r w:rsidR="00115022" w:rsidRPr="00177A7F">
        <w:t xml:space="preserve"> werden, </w:t>
      </w:r>
      <w:r w:rsidR="00514F8C" w:rsidRPr="00177A7F">
        <w:t>bei denen die Gäste abseits des Gewerberec</w:t>
      </w:r>
      <w:r w:rsidR="00514F8C" w:rsidRPr="00177A7F">
        <w:t>h</w:t>
      </w:r>
      <w:r w:rsidR="00514F8C" w:rsidRPr="00177A7F">
        <w:t>tes verköstigt werden (</w:t>
      </w:r>
      <w:r w:rsidRPr="00177A7F">
        <w:t xml:space="preserve">insbesondere </w:t>
      </w:r>
      <w:r w:rsidR="00514F8C" w:rsidRPr="00177A7F">
        <w:t>Take away</w:t>
      </w:r>
      <w:r w:rsidRPr="00177A7F">
        <w:t>s aller Art</w:t>
      </w:r>
      <w:r w:rsidR="00514F8C" w:rsidRPr="00177A7F">
        <w:t>)</w:t>
      </w:r>
      <w:r w:rsidR="00115022" w:rsidRPr="00177A7F">
        <w:t>, wurden vom Bundesgericht da</w:t>
      </w:r>
      <w:r w:rsidR="00115022" w:rsidRPr="00177A7F">
        <w:t>r</w:t>
      </w:r>
      <w:r w:rsidR="00115022" w:rsidRPr="00177A7F">
        <w:t xml:space="preserve">unter </w:t>
      </w:r>
      <w:r w:rsidRPr="00177A7F">
        <w:t xml:space="preserve">unter anderem </w:t>
      </w:r>
      <w:r w:rsidR="00C13053">
        <w:t xml:space="preserve">auch </w:t>
      </w:r>
      <w:r w:rsidR="00514F8C" w:rsidRPr="00177A7F">
        <w:t xml:space="preserve">Marktstände, Party-Servicebetriebe, Hauslieferdienste </w:t>
      </w:r>
      <w:r w:rsidRPr="00177A7F">
        <w:t>und de</w:t>
      </w:r>
      <w:r w:rsidRPr="00177A7F">
        <w:t>r</w:t>
      </w:r>
      <w:r w:rsidRPr="00177A7F">
        <w:t>gleichen subsumiert</w:t>
      </w:r>
      <w:r w:rsidR="00514F8C" w:rsidRPr="00177A7F">
        <w:t xml:space="preserve"> </w:t>
      </w:r>
      <w:r w:rsidR="00115022" w:rsidRPr="00177A7F">
        <w:t xml:space="preserve">(vgl. </w:t>
      </w:r>
      <w:r w:rsidR="00514F8C" w:rsidRPr="00177A7F">
        <w:t>BGE 123 II 27</w:t>
      </w:r>
      <w:r w:rsidRPr="00177A7F">
        <w:t>). Diese Annährung an eine Begriffsdefinition</w:t>
      </w:r>
      <w:r w:rsidR="00C13053">
        <w:t xml:space="preserve"> zeigt zumindest</w:t>
      </w:r>
      <w:r w:rsidRPr="00177A7F">
        <w:t>, dass sich der Verpflegungsbereich seit dem Inkrafttreten der kantonalen Gas</w:t>
      </w:r>
      <w:r w:rsidRPr="00177A7F">
        <w:t>t</w:t>
      </w:r>
      <w:r w:rsidRPr="00177A7F">
        <w:t>wirtschaftsgesetzgebung im Jahre 1996 nicht unwesentlich verändert hat.</w:t>
      </w:r>
    </w:p>
    <w:p w:rsidR="004F187D" w:rsidRDefault="00177A7F" w:rsidP="00177A7F">
      <w:pPr>
        <w:pStyle w:val="Beilagen"/>
        <w:spacing w:after="240"/>
        <w:jc w:val="both"/>
      </w:pPr>
      <w:r w:rsidRPr="00177A7F">
        <w:t>2.</w:t>
      </w:r>
      <w:r w:rsidRPr="00177A7F">
        <w:br/>
      </w:r>
      <w:r w:rsidR="00131DA4" w:rsidRPr="00177A7F">
        <w:t xml:space="preserve">Die </w:t>
      </w:r>
      <w:r w:rsidR="00C13053">
        <w:t xml:space="preserve">BKV </w:t>
      </w:r>
      <w:r w:rsidR="00131DA4" w:rsidRPr="00177A7F">
        <w:t xml:space="preserve">stützt </w:t>
      </w:r>
      <w:r w:rsidR="00C13053">
        <w:t xml:space="preserve">zunächst </w:t>
      </w:r>
      <w:r w:rsidR="00131DA4" w:rsidRPr="00177A7F">
        <w:t xml:space="preserve">die Argumentation des Regierungsrates, mit </w:t>
      </w:r>
      <w:r w:rsidR="00DE6578" w:rsidRPr="00177A7F">
        <w:t>allfälligen</w:t>
      </w:r>
      <w:r w:rsidR="00131DA4" w:rsidRPr="00177A7F">
        <w:t xml:space="preserve"> Revisionsa</w:t>
      </w:r>
      <w:r w:rsidR="00131DA4" w:rsidRPr="00177A7F">
        <w:t>r</w:t>
      </w:r>
      <w:r w:rsidR="00131DA4" w:rsidRPr="00177A7F">
        <w:t>beiten nicht zuzuwarten, bis die bundesrechtlichen Vorschrifte</w:t>
      </w:r>
      <w:r w:rsidR="004F6AA9">
        <w:t xml:space="preserve">n der Alkoholgesetzgebung in Kraft </w:t>
      </w:r>
      <w:r w:rsidR="00131DA4" w:rsidRPr="00177A7F">
        <w:t>treten.</w:t>
      </w:r>
      <w:r w:rsidR="00514F8C" w:rsidRPr="00177A7F">
        <w:t xml:space="preserve"> </w:t>
      </w:r>
      <w:r w:rsidR="00131DA4" w:rsidRPr="00177A7F">
        <w:t>Damit ist in Kürze nicht zu rechnen.</w:t>
      </w:r>
      <w:r w:rsidRPr="00177A7F">
        <w:t xml:space="preserve"> Der Bundesrat hat zwar am 25. Januar 2012 die Botschaft für ein Spirituosensteuergesetz (SpStG) und ein Alkoholhandelsgesetz (AlkHG) erlassen und anschliessend in die Vernehmlassung gegeben. Die</w:t>
      </w:r>
      <w:r w:rsidR="00F4527A">
        <w:t>se</w:t>
      </w:r>
      <w:r w:rsidRPr="00177A7F">
        <w:t xml:space="preserve"> Vorlage erwies </w:t>
      </w:r>
      <w:r w:rsidR="00F4527A">
        <w:t>sich a</w:t>
      </w:r>
      <w:r w:rsidR="00F4527A">
        <w:t>l</w:t>
      </w:r>
      <w:r w:rsidR="00F4527A">
        <w:t xml:space="preserve">lerdings als </w:t>
      </w:r>
      <w:r w:rsidRPr="00177A7F">
        <w:t xml:space="preserve">kontrovers. Dies hat sich auch im Parlament fortgesetzt, wo </w:t>
      </w:r>
      <w:r w:rsidR="00C13053">
        <w:t xml:space="preserve">gegenwärtig </w:t>
      </w:r>
      <w:r w:rsidRPr="00177A7F">
        <w:t>zw</w:t>
      </w:r>
      <w:r w:rsidRPr="00177A7F">
        <w:t>i</w:t>
      </w:r>
      <w:r w:rsidRPr="00177A7F">
        <w:t xml:space="preserve">schen </w:t>
      </w:r>
      <w:r w:rsidR="00C13053">
        <w:t xml:space="preserve">dem </w:t>
      </w:r>
      <w:r w:rsidRPr="00177A7F">
        <w:t xml:space="preserve">National- und </w:t>
      </w:r>
      <w:r w:rsidR="00C13053">
        <w:t xml:space="preserve">dem </w:t>
      </w:r>
      <w:r w:rsidRPr="00177A7F">
        <w:t xml:space="preserve">Ständerat </w:t>
      </w:r>
      <w:r w:rsidR="00C13053">
        <w:t xml:space="preserve">erhebliche Differenzen </w:t>
      </w:r>
      <w:r w:rsidRPr="00177A7F">
        <w:t>bestehen.</w:t>
      </w:r>
    </w:p>
    <w:p w:rsidR="00131DA4" w:rsidRDefault="00177A7F" w:rsidP="00177A7F">
      <w:pPr>
        <w:pStyle w:val="Beilagen"/>
        <w:spacing w:after="240"/>
        <w:jc w:val="both"/>
      </w:pPr>
      <w:r w:rsidRPr="00177A7F">
        <w:lastRenderedPageBreak/>
        <w:t>I</w:t>
      </w:r>
      <w:r w:rsidR="00131DA4" w:rsidRPr="00177A7F">
        <w:t xml:space="preserve">n diesem Zusammenhang ist allenfalls </w:t>
      </w:r>
      <w:r w:rsidR="00C13053">
        <w:t xml:space="preserve">auch </w:t>
      </w:r>
      <w:r w:rsidR="00131DA4" w:rsidRPr="00177A7F">
        <w:t>zu prüfen, ob sich die kantonale Gastgewerb</w:t>
      </w:r>
      <w:r w:rsidR="00131DA4" w:rsidRPr="00177A7F">
        <w:t>e</w:t>
      </w:r>
      <w:r w:rsidR="00131DA4" w:rsidRPr="00177A7F">
        <w:t>gesetzgebung inskünftig nicht auschliesslich auf die Regelung des Gastgewerbes richten soll. Denn der Handel mit alkoholischen Getränken</w:t>
      </w:r>
      <w:r w:rsidR="00514F8C" w:rsidRPr="00177A7F">
        <w:t xml:space="preserve">, der bislang auch ein massgeblicher Teil der kantonalen Gastgewerbegesetzgebung ist, </w:t>
      </w:r>
      <w:r w:rsidR="00131DA4" w:rsidRPr="00177A7F">
        <w:t xml:space="preserve">hat </w:t>
      </w:r>
      <w:r w:rsidR="004F187D">
        <w:t xml:space="preserve">nicht nur mit dem </w:t>
      </w:r>
      <w:r w:rsidR="00131DA4" w:rsidRPr="00177A7F">
        <w:t xml:space="preserve">Gastgewerbe </w:t>
      </w:r>
      <w:r w:rsidR="004F187D">
        <w:t xml:space="preserve">einen </w:t>
      </w:r>
      <w:r w:rsidR="00131DA4" w:rsidRPr="00177A7F">
        <w:t>Z</w:t>
      </w:r>
      <w:r w:rsidR="00131DA4" w:rsidRPr="00177A7F">
        <w:t>u</w:t>
      </w:r>
      <w:r w:rsidR="00131DA4" w:rsidRPr="00177A7F">
        <w:t>sammenhang.</w:t>
      </w:r>
    </w:p>
    <w:p w:rsidR="0058425A" w:rsidRDefault="00177A7F" w:rsidP="0058425A">
      <w:pPr>
        <w:pStyle w:val="Beilagen"/>
        <w:spacing w:after="240"/>
        <w:jc w:val="both"/>
      </w:pPr>
      <w:r>
        <w:t>3.</w:t>
      </w:r>
      <w:r>
        <w:br/>
      </w:r>
      <w:r w:rsidR="004F6AA9">
        <w:t>Soweit der Motionär Unstimmigkeiten im Zusammenhang mit der Kenntnis der Bewilligung</w:t>
      </w:r>
      <w:r w:rsidR="004F6AA9">
        <w:t>s</w:t>
      </w:r>
      <w:r w:rsidR="004F6AA9">
        <w:t>nehmerinnen und –nehmer vorbringt, erklärt sich dies aus der Gesetzgebung selbst. Die G</w:t>
      </w:r>
      <w:r w:rsidR="004F6AA9">
        <w:t>e</w:t>
      </w:r>
      <w:r w:rsidR="004F6AA9">
        <w:t>legenheitswirtschaften im Sinne von Art. 13 des kantonalen Gesetzes über das Gastgewerbe und den Handel mit alkoholischen Getränken (Gastgewerbegesetz, GGG; NG 854.1) unte</w:t>
      </w:r>
      <w:r w:rsidR="004F6AA9">
        <w:t>r</w:t>
      </w:r>
      <w:r w:rsidR="004F6AA9">
        <w:t>stehen der Bewilligungspflicht der Gemeinden (Art. 4 Ziff. 1 GGG), alle übrigen gastgewerbl</w:t>
      </w:r>
      <w:r w:rsidR="004F6AA9">
        <w:t>i</w:t>
      </w:r>
      <w:r w:rsidR="004F6AA9">
        <w:t xml:space="preserve">chen Tätigkeiten der Bewilligung durch den Kanton, mithin die (Volkswirtschafts-)Direktion (Art. 3 Abs. 2 Ziff. 1 GGG). Dass aufgrund dieses </w:t>
      </w:r>
      <w:r w:rsidR="00F4527A">
        <w:t xml:space="preserve">zweigleisigen </w:t>
      </w:r>
      <w:r w:rsidR="004F6AA9">
        <w:t xml:space="preserve">Systems der Kanton nicht Kenntnis über alle kommunalen Bewilligungen für Gelegenheitswirtschaften </w:t>
      </w:r>
      <w:r w:rsidR="00F84064">
        <w:t xml:space="preserve">haben kann, ist demzufolge nicht verwunderlich, </w:t>
      </w:r>
      <w:r w:rsidR="004F187D">
        <w:t xml:space="preserve">sondern vielmehr </w:t>
      </w:r>
      <w:r w:rsidR="00F84064">
        <w:t>systemimmanent.</w:t>
      </w:r>
      <w:r w:rsidR="0058425A">
        <w:t xml:space="preserve"> </w:t>
      </w:r>
      <w:r w:rsidR="004F187D">
        <w:t xml:space="preserve">Es ist daher in diesem Zusammenhang auch die </w:t>
      </w:r>
      <w:r w:rsidR="0058425A">
        <w:t>Idee einer zentralen Vollzugsbehörde</w:t>
      </w:r>
      <w:r w:rsidR="004F187D">
        <w:t xml:space="preserve"> zu prüfen, die </w:t>
      </w:r>
      <w:r w:rsidR="0058425A">
        <w:t>alle Bewill</w:t>
      </w:r>
      <w:r w:rsidR="0058425A">
        <w:t>i</w:t>
      </w:r>
      <w:r w:rsidR="0058425A">
        <w:t>gungen nach dem Gastgewerbegesetz erteilt.</w:t>
      </w:r>
    </w:p>
    <w:p w:rsidR="007C4EB4" w:rsidRDefault="00F84064" w:rsidP="004F6AA9">
      <w:pPr>
        <w:pStyle w:val="Beilagen"/>
        <w:spacing w:after="240"/>
        <w:jc w:val="both"/>
      </w:pPr>
      <w:r>
        <w:t xml:space="preserve">Ein Teil </w:t>
      </w:r>
      <w:r w:rsidR="0058425A">
        <w:t>der vom Motionär aufgeworfenen Problematik s</w:t>
      </w:r>
      <w:r>
        <w:t>cheint i</w:t>
      </w:r>
      <w:r w:rsidR="0058425A">
        <w:t xml:space="preserve">m Umstand der „doppelten Bewilligungsinstanz“ </w:t>
      </w:r>
      <w:r>
        <w:t>seine Ursache zu haben beziehungsweise in der Definition, was als G</w:t>
      </w:r>
      <w:r>
        <w:t>e</w:t>
      </w:r>
      <w:r>
        <w:t>legenheitswirtschaft im Sinne von Art. 13 GGG subsumiert und von der Gemeinde bewilligt werden kann oder aber durch den Kanton zu bewilligen ist. Ob die gesetzlichen Grundlagen ausreichen, um allen Einzelfällen gerecht zu werden, kann an dieser Stelle nicht abschlie</w:t>
      </w:r>
      <w:r>
        <w:t>s</w:t>
      </w:r>
      <w:r>
        <w:t>send beantwortet werden. Möglicherweise</w:t>
      </w:r>
      <w:r w:rsidR="00FB16C7">
        <w:t xml:space="preserve"> kann dieser Problematik aber auch weitgehend begegnet werden, indem der Vollzug der Gastgewerbegesetzgebung in diesem Teil – alle</w:t>
      </w:r>
      <w:r w:rsidR="00FB16C7">
        <w:t>n</w:t>
      </w:r>
      <w:r w:rsidR="00FB16C7">
        <w:t>falls unterstützt mit Weisungen, um diese Abgrenzungsprobleme zu verhindern – einer Ne</w:t>
      </w:r>
      <w:r w:rsidR="00FB16C7">
        <w:t>u</w:t>
      </w:r>
      <w:r w:rsidR="00FB16C7">
        <w:t>beurteilung unterzogen wird.</w:t>
      </w:r>
      <w:r w:rsidR="007C4EB4">
        <w:t xml:space="preserve"> Möglicherweise könnte dies dazu führen, dass bisher als Gel</w:t>
      </w:r>
      <w:r w:rsidR="007C4EB4">
        <w:t>e</w:t>
      </w:r>
      <w:r w:rsidR="007C4EB4">
        <w:t xml:space="preserve">genheitswirtschaft qualifizierte Betriebe neu einer Bewilligung des Kantons bedürften. Damit würden auch diese Betriebe den Anforderungen an ordentliche Gastwirtschaften im Sinne von Art. 12 </w:t>
      </w:r>
      <w:r w:rsidR="00C13053">
        <w:t xml:space="preserve">GGG entsprechen, </w:t>
      </w:r>
      <w:r w:rsidR="007C4EB4">
        <w:t xml:space="preserve">so dass auf diesem Wege der Forderung des Motionärs </w:t>
      </w:r>
      <w:r w:rsidR="00C13053">
        <w:t>z</w:t>
      </w:r>
      <w:r w:rsidR="00C13053">
        <w:t>u</w:t>
      </w:r>
      <w:r w:rsidR="00C13053">
        <w:t xml:space="preserve">mindest auch teilweise </w:t>
      </w:r>
      <w:r w:rsidR="007C4EB4">
        <w:t>entsprochen werden könnte.</w:t>
      </w:r>
    </w:p>
    <w:p w:rsidR="00FB16C7" w:rsidRDefault="00FB16C7" w:rsidP="004F6AA9">
      <w:pPr>
        <w:pStyle w:val="Beilagen"/>
        <w:spacing w:after="240"/>
        <w:jc w:val="both"/>
      </w:pPr>
      <w:r>
        <w:t>4.</w:t>
      </w:r>
      <w:r>
        <w:br/>
        <w:t>Der M</w:t>
      </w:r>
      <w:r w:rsidR="004F6AA9">
        <w:t xml:space="preserve">otionär </w:t>
      </w:r>
      <w:r>
        <w:t xml:space="preserve">setzt sich mit seiner parlamentarischen Eingabe insbesondere dafür ein, dass sowohl in der Gastronomie als auch in der </w:t>
      </w:r>
      <w:r w:rsidR="004F6AA9">
        <w:t xml:space="preserve">Paragastronomie </w:t>
      </w:r>
      <w:r>
        <w:t>gleich lange Spiesse gelten müssen.</w:t>
      </w:r>
    </w:p>
    <w:p w:rsidR="0058425A" w:rsidRDefault="00DE6578" w:rsidP="004F6AA9">
      <w:pPr>
        <w:pStyle w:val="Beilagen"/>
        <w:spacing w:after="240"/>
        <w:jc w:val="both"/>
      </w:pPr>
      <w:r>
        <w:t xml:space="preserve">In diesem Zusammenhang ist zu vermerken, dass die </w:t>
      </w:r>
      <w:r w:rsidR="00FB16C7">
        <w:t>Gastronomiebetriebe</w:t>
      </w:r>
      <w:r>
        <w:t xml:space="preserve"> </w:t>
      </w:r>
      <w:r w:rsidR="00FB16C7">
        <w:t xml:space="preserve">nicht nur von der Gastgewerbegesetzgebung betroffen sind, sondern auch von diversen anderen. </w:t>
      </w:r>
      <w:r w:rsidR="007C4EB4">
        <w:t>Teilweise betreffen sie</w:t>
      </w:r>
      <w:r w:rsidR="0058425A">
        <w:t xml:space="preserve"> dabei – wie auch vom Regierungsrat zu Recht ausgeführt – b</w:t>
      </w:r>
      <w:r w:rsidR="007C4EB4">
        <w:t>undesrechtliche Vorschriften</w:t>
      </w:r>
      <w:r w:rsidR="0058425A">
        <w:t xml:space="preserve"> wie unter anderem das </w:t>
      </w:r>
      <w:r w:rsidR="007C4EB4">
        <w:t>Arbeitsgesetz</w:t>
      </w:r>
      <w:r w:rsidR="0058425A">
        <w:t xml:space="preserve"> oder das </w:t>
      </w:r>
      <w:r w:rsidR="007C4EB4">
        <w:t xml:space="preserve">Mehrwertsteuergesetz. </w:t>
      </w:r>
      <w:r w:rsidR="0058425A">
        <w:t>Diese sind jedoch der k</w:t>
      </w:r>
      <w:r w:rsidR="007C4EB4">
        <w:t xml:space="preserve">antonalen Gesetzgebungshoheit entzogen. </w:t>
      </w:r>
      <w:r w:rsidR="0058425A">
        <w:t xml:space="preserve">In </w:t>
      </w:r>
      <w:r w:rsidR="007C4EB4">
        <w:t xml:space="preserve">der Regel </w:t>
      </w:r>
      <w:r w:rsidR="0058425A">
        <w:t xml:space="preserve">ist aber der </w:t>
      </w:r>
      <w:r w:rsidR="007C4EB4">
        <w:t>Kanton für d</w:t>
      </w:r>
      <w:r w:rsidR="0058425A">
        <w:t xml:space="preserve">eren </w:t>
      </w:r>
      <w:r w:rsidR="007C4EB4">
        <w:t xml:space="preserve">Vollzug verantwortlich. </w:t>
      </w:r>
      <w:r w:rsidR="0058425A">
        <w:t>Dabei s</w:t>
      </w:r>
      <w:r w:rsidR="007C4EB4">
        <w:t>teht den vollziehenden Instanzen zwar ein gewisses Ermessen zu. Diesem sind jedoch aus rechtsstaatlichen Überlegungen Grenzen gesetzt. Die Forderung der gleichlangen Spiesse kann nicht dazu führen, dass Gleiches ungleich bezi</w:t>
      </w:r>
      <w:r w:rsidR="007C4EB4">
        <w:t>e</w:t>
      </w:r>
      <w:r w:rsidR="007C4EB4">
        <w:t>hungsweise Ungleiches gleich behandelt wird.</w:t>
      </w:r>
      <w:r w:rsidR="0058425A">
        <w:t xml:space="preserve"> Zudem haben die angeordneten Massna</w:t>
      </w:r>
      <w:r w:rsidR="0058425A">
        <w:t>h</w:t>
      </w:r>
      <w:r w:rsidR="0058425A">
        <w:t>men unter dem Stichwort der Verhältnismässigkeit zu ergehen.</w:t>
      </w:r>
    </w:p>
    <w:p w:rsidR="0058425A" w:rsidRDefault="0058425A" w:rsidP="0058425A">
      <w:pPr>
        <w:pStyle w:val="Beilagen"/>
        <w:spacing w:after="480"/>
        <w:jc w:val="both"/>
      </w:pPr>
      <w:r>
        <w:t>5.</w:t>
      </w:r>
      <w:r>
        <w:br/>
      </w:r>
      <w:r w:rsidR="00953D86">
        <w:t>Die BKV anerkennt sodann, d</w:t>
      </w:r>
      <w:r>
        <w:t xml:space="preserve">ass </w:t>
      </w:r>
      <w:r w:rsidR="00953D86">
        <w:t xml:space="preserve">im Zusammenhang mit der Gastgewerbegesetzgebung ein </w:t>
      </w:r>
      <w:r>
        <w:t xml:space="preserve">entsprechender Handlungsbedarf ausgewiesen ist. Sie </w:t>
      </w:r>
      <w:r w:rsidR="00953D86">
        <w:t>stellt jedoch auch fest, dass T</w:t>
      </w:r>
      <w:r>
        <w:t xml:space="preserve">eile der vom Motionär eingebrachten Umstände weniger </w:t>
      </w:r>
      <w:r w:rsidR="00953D86">
        <w:t xml:space="preserve">Inhalt einer </w:t>
      </w:r>
      <w:r>
        <w:t xml:space="preserve">Gesetzesrevision </w:t>
      </w:r>
      <w:r w:rsidR="00953D86">
        <w:t xml:space="preserve">als vielmehr </w:t>
      </w:r>
      <w:r>
        <w:t>Teil eines angemessenen</w:t>
      </w:r>
      <w:r w:rsidR="00953D86">
        <w:t>, rechtsgleichen Vollzugs sind.</w:t>
      </w:r>
    </w:p>
    <w:p w:rsidR="00C13053" w:rsidRDefault="00C13053" w:rsidP="0058425A">
      <w:pPr>
        <w:pStyle w:val="Beilagen"/>
        <w:spacing w:after="480"/>
        <w:jc w:val="both"/>
      </w:pPr>
    </w:p>
    <w:p w:rsidR="005862E6" w:rsidRPr="00441192" w:rsidRDefault="005862E6" w:rsidP="000D66CF">
      <w:pPr>
        <w:pStyle w:val="Beilagen"/>
        <w:spacing w:before="240" w:after="120"/>
        <w:jc w:val="both"/>
        <w:rPr>
          <w:b/>
          <w:sz w:val="24"/>
          <w:szCs w:val="24"/>
        </w:rPr>
      </w:pPr>
      <w:r w:rsidRPr="00441192">
        <w:rPr>
          <w:b/>
          <w:sz w:val="24"/>
          <w:szCs w:val="24"/>
        </w:rPr>
        <w:lastRenderedPageBreak/>
        <w:t>Antrag</w:t>
      </w:r>
    </w:p>
    <w:p w:rsidR="00953D86" w:rsidRDefault="00915048" w:rsidP="00953D86">
      <w:pPr>
        <w:pStyle w:val="Beilagen"/>
        <w:spacing w:after="120"/>
        <w:jc w:val="both"/>
      </w:pPr>
      <w:r w:rsidRPr="00441192">
        <w:t xml:space="preserve">Die Kommission BKV beantragt </w:t>
      </w:r>
      <w:r w:rsidR="00AF7C30">
        <w:t xml:space="preserve">dem </w:t>
      </w:r>
      <w:r w:rsidR="00AA2AF7" w:rsidRPr="00441192">
        <w:t>L</w:t>
      </w:r>
      <w:r w:rsidRPr="00441192">
        <w:t xml:space="preserve">andrat </w:t>
      </w:r>
      <w:r w:rsidR="00953D86" w:rsidRPr="00441192">
        <w:t>mit</w:t>
      </w:r>
      <w:r w:rsidR="00953D86">
        <w:t xml:space="preserve"> 6:0 </w:t>
      </w:r>
      <w:r w:rsidR="00953D86" w:rsidRPr="00441192">
        <w:t>Stimmen</w:t>
      </w:r>
      <w:r w:rsidR="00953D86">
        <w:t xml:space="preserve"> (keine Enthaltungen), auf die </w:t>
      </w:r>
      <w:r w:rsidR="00AF7C30">
        <w:t>Motion betreffend Revision des Gastgewerbegesetzes einzutreten</w:t>
      </w:r>
      <w:r w:rsidR="00953D86">
        <w:t xml:space="preserve"> und sie im Sinne der r</w:t>
      </w:r>
      <w:r w:rsidR="00953D86">
        <w:t>e</w:t>
      </w:r>
      <w:r w:rsidR="00953D86">
        <w:t>gierungsrätlichen Beschlusses Nr. </w:t>
      </w:r>
      <w:r w:rsidR="00953D86" w:rsidRPr="00953D86">
        <w:t>413 vom 2.</w:t>
      </w:r>
      <w:r w:rsidR="00953D86">
        <w:t> </w:t>
      </w:r>
      <w:r w:rsidR="00953D86" w:rsidRPr="00953D86">
        <w:t>Juni</w:t>
      </w:r>
      <w:r w:rsidR="00953D86">
        <w:t> </w:t>
      </w:r>
      <w:r w:rsidR="00953D86" w:rsidRPr="00953D86">
        <w:t>2015</w:t>
      </w:r>
      <w:r w:rsidR="00953D86">
        <w:t xml:space="preserve"> gutzuheissen.</w:t>
      </w:r>
    </w:p>
    <w:p w:rsidR="00FF3453" w:rsidRDefault="00FF3453" w:rsidP="00FF3453">
      <w:pPr>
        <w:pStyle w:val="Beilagen"/>
        <w:spacing w:after="240"/>
        <w:jc w:val="both"/>
      </w:pPr>
    </w:p>
    <w:p w:rsidR="00FF3453" w:rsidRDefault="00FF3453" w:rsidP="00FF3453">
      <w:pPr>
        <w:pStyle w:val="Gruformel"/>
        <w:spacing w:before="240" w:after="120" w:line="280" w:lineRule="exact"/>
        <w:ind w:left="0"/>
        <w:rPr>
          <w:b/>
        </w:rPr>
      </w:pPr>
      <w:r>
        <w:rPr>
          <w:b/>
        </w:rPr>
        <w:t>Kommission für Bildung, Kultur</w:t>
      </w:r>
      <w:r>
        <w:rPr>
          <w:b/>
        </w:rPr>
        <w:br/>
        <w:t>und Volkswirtschaft (BKV)</w:t>
      </w:r>
    </w:p>
    <w:p w:rsidR="00FF3453" w:rsidRDefault="00FF3453" w:rsidP="00FF3453">
      <w:pPr>
        <w:pStyle w:val="Gruformel"/>
        <w:tabs>
          <w:tab w:val="left" w:pos="5387"/>
        </w:tabs>
        <w:spacing w:line="200" w:lineRule="exact"/>
        <w:ind w:left="0"/>
      </w:pPr>
      <w:r>
        <w:rPr>
          <w:noProof/>
          <w:lang w:val="de-DE" w:eastAsia="de-DE"/>
        </w:rPr>
        <w:drawing>
          <wp:anchor distT="0" distB="0" distL="114300" distR="114300" simplePos="0" relativeHeight="251658240" behindDoc="0" locked="0" layoutInCell="1" allowOverlap="1">
            <wp:simplePos x="0" y="0"/>
            <wp:positionH relativeFrom="column">
              <wp:posOffset>3192145</wp:posOffset>
            </wp:positionH>
            <wp:positionV relativeFrom="paragraph">
              <wp:posOffset>116840</wp:posOffset>
            </wp:positionV>
            <wp:extent cx="1173480" cy="433705"/>
            <wp:effectExtent l="19050" t="0" r="7620" b="0"/>
            <wp:wrapNone/>
            <wp:docPr id="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2" cstate="print"/>
                    <a:srcRect/>
                    <a:stretch>
                      <a:fillRect/>
                    </a:stretch>
                  </pic:blipFill>
                  <pic:spPr bwMode="auto">
                    <a:xfrm>
                      <a:off x="0" y="0"/>
                      <a:ext cx="1173480" cy="433705"/>
                    </a:xfrm>
                    <a:prstGeom prst="rect">
                      <a:avLst/>
                    </a:prstGeom>
                    <a:noFill/>
                  </pic:spPr>
                </pic:pic>
              </a:graphicData>
            </a:graphic>
          </wp:anchor>
        </w:drawing>
      </w:r>
      <w:r>
        <w:t xml:space="preserve">Vizepräsident </w:t>
      </w:r>
      <w:r>
        <w:tab/>
        <w:t>Sekretär</w:t>
      </w:r>
    </w:p>
    <w:p w:rsidR="00FF3453" w:rsidRDefault="00FF3453" w:rsidP="00FF3453">
      <w:pPr>
        <w:pStyle w:val="Textkrper2"/>
        <w:tabs>
          <w:tab w:val="left" w:pos="5387"/>
        </w:tabs>
        <w:spacing w:after="0" w:line="240" w:lineRule="auto"/>
      </w:pPr>
      <w:r>
        <w:rPr>
          <w:noProof/>
          <w:lang w:val="de-DE"/>
        </w:rPr>
        <w:drawing>
          <wp:inline distT="0" distB="0" distL="0" distR="0">
            <wp:extent cx="1539875" cy="429260"/>
            <wp:effectExtent l="19050" t="0" r="3175"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3" cstate="print"/>
                    <a:srcRect/>
                    <a:stretch>
                      <a:fillRect/>
                    </a:stretch>
                  </pic:blipFill>
                  <pic:spPr bwMode="auto">
                    <a:xfrm>
                      <a:off x="0" y="0"/>
                      <a:ext cx="1539875" cy="429260"/>
                    </a:xfrm>
                    <a:prstGeom prst="rect">
                      <a:avLst/>
                    </a:prstGeom>
                    <a:noFill/>
                    <a:ln w="9525">
                      <a:noFill/>
                      <a:miter lim="800000"/>
                      <a:headEnd/>
                      <a:tailEnd/>
                    </a:ln>
                  </pic:spPr>
                </pic:pic>
              </a:graphicData>
            </a:graphic>
          </wp:inline>
        </w:drawing>
      </w:r>
    </w:p>
    <w:p w:rsidR="00FF3453" w:rsidRDefault="00FF3453" w:rsidP="00FF3453">
      <w:pPr>
        <w:pStyle w:val="Textkrper2"/>
        <w:tabs>
          <w:tab w:val="left" w:pos="5387"/>
        </w:tabs>
        <w:spacing w:after="0" w:line="240" w:lineRule="auto"/>
        <w:rPr>
          <w:sz w:val="18"/>
          <w:szCs w:val="18"/>
        </w:rPr>
      </w:pPr>
      <w:r>
        <w:rPr>
          <w:sz w:val="18"/>
          <w:szCs w:val="18"/>
        </w:rPr>
        <w:t>Klaus Waser</w:t>
      </w:r>
      <w:r>
        <w:rPr>
          <w:sz w:val="18"/>
          <w:szCs w:val="18"/>
        </w:rPr>
        <w:tab/>
        <w:t>Rolf Brühwiler</w:t>
      </w:r>
    </w:p>
    <w:p w:rsidR="005862E6" w:rsidRPr="00F4527A" w:rsidRDefault="005862E6" w:rsidP="00FF3453">
      <w:pPr>
        <w:pStyle w:val="Gruformel"/>
        <w:spacing w:before="240" w:after="120" w:line="280" w:lineRule="exact"/>
        <w:ind w:left="0"/>
        <w:rPr>
          <w:szCs w:val="22"/>
        </w:rPr>
      </w:pPr>
    </w:p>
    <w:sectPr w:rsidR="005862E6" w:rsidRPr="00F4527A" w:rsidSect="008C2D46">
      <w:type w:val="continuous"/>
      <w:pgSz w:w="11907" w:h="16839" w:code="9"/>
      <w:pgMar w:top="425" w:right="1134" w:bottom="425" w:left="1701" w:header="709" w:footer="211" w:gutter="0"/>
      <w:paperSrc w:first="7" w:other="7"/>
      <w:pgNumType w:start="1"/>
      <w:cols w:space="708"/>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87D" w:rsidRDefault="004F187D">
      <w:r>
        <w:separator/>
      </w:r>
    </w:p>
  </w:endnote>
  <w:endnote w:type="continuationSeparator" w:id="0">
    <w:p w:rsidR="004F187D" w:rsidRDefault="004F18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Gill Sans">
    <w:panose1 w:val="020B06020202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83" w:type="pct"/>
      <w:tblInd w:w="108" w:type="dxa"/>
      <w:tblLook w:val="04A0"/>
    </w:tblPr>
    <w:tblGrid>
      <w:gridCol w:w="7797"/>
      <w:gridCol w:w="1274"/>
    </w:tblGrid>
    <w:tr w:rsidR="004F187D" w:rsidRPr="00242B18" w:rsidTr="00BA63DA">
      <w:tc>
        <w:tcPr>
          <w:tcW w:w="4298" w:type="pct"/>
        </w:tcPr>
        <w:p w:rsidR="004F187D" w:rsidRPr="00242B18" w:rsidRDefault="004F187D" w:rsidP="008C15C2">
          <w:pPr>
            <w:pStyle w:val="Fuzeile"/>
          </w:pPr>
        </w:p>
      </w:tc>
      <w:tc>
        <w:tcPr>
          <w:tcW w:w="702" w:type="pct"/>
        </w:tcPr>
        <w:p w:rsidR="004F187D" w:rsidRPr="00242B18" w:rsidRDefault="004F187D" w:rsidP="00BA63DA">
          <w:pPr>
            <w:pStyle w:val="Fuzeile"/>
            <w:jc w:val="right"/>
          </w:pPr>
          <w:r w:rsidRPr="00242B18">
            <w:t xml:space="preserve"> </w:t>
          </w:r>
          <w:fldSimple w:instr=" PAGE ">
            <w:r w:rsidR="00AF7708">
              <w:rPr>
                <w:noProof/>
              </w:rPr>
              <w:t>3</w:t>
            </w:r>
          </w:fldSimple>
          <w:r w:rsidRPr="00242B18">
            <w:t xml:space="preserve"> / </w:t>
          </w:r>
          <w:fldSimple w:instr=" NUMPAGES  \* Arabic  \* MERGEFORMAT ">
            <w:r w:rsidR="00AF7708">
              <w:rPr>
                <w:noProof/>
              </w:rPr>
              <w:t>3</w:t>
            </w:r>
          </w:fldSimple>
        </w:p>
      </w:tc>
    </w:tr>
  </w:tbl>
  <w:p w:rsidR="004F187D" w:rsidRPr="00FF7030" w:rsidRDefault="004F187D" w:rsidP="00242B18">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left w:w="70" w:type="dxa"/>
        <w:right w:w="70" w:type="dxa"/>
      </w:tblCellMar>
      <w:tblLook w:val="0000"/>
    </w:tblPr>
    <w:tblGrid>
      <w:gridCol w:w="3007"/>
      <w:gridCol w:w="3283"/>
      <w:gridCol w:w="2922"/>
    </w:tblGrid>
    <w:tr w:rsidR="004F187D" w:rsidTr="008458B3">
      <w:tc>
        <w:tcPr>
          <w:tcW w:w="1632" w:type="pct"/>
        </w:tcPr>
        <w:p w:rsidR="004F187D" w:rsidRDefault="004F187D" w:rsidP="003C59A6">
          <w:pPr>
            <w:pStyle w:val="NWFirmenfusszeile"/>
          </w:pPr>
        </w:p>
      </w:tc>
      <w:tc>
        <w:tcPr>
          <w:tcW w:w="1782" w:type="pct"/>
        </w:tcPr>
        <w:p w:rsidR="004F187D" w:rsidRDefault="004F187D" w:rsidP="003C59A6">
          <w:pPr>
            <w:tabs>
              <w:tab w:val="right" w:pos="9923"/>
            </w:tabs>
            <w:jc w:val="center"/>
            <w:rPr>
              <w:sz w:val="16"/>
            </w:rPr>
          </w:pPr>
        </w:p>
      </w:tc>
      <w:tc>
        <w:tcPr>
          <w:tcW w:w="1586" w:type="pct"/>
        </w:tcPr>
        <w:p w:rsidR="004F187D" w:rsidRDefault="004F187D" w:rsidP="003C59A6">
          <w:pPr>
            <w:tabs>
              <w:tab w:val="right" w:pos="9923"/>
            </w:tabs>
            <w:jc w:val="right"/>
            <w:rPr>
              <w:sz w:val="16"/>
            </w:rPr>
          </w:pPr>
        </w:p>
      </w:tc>
    </w:tr>
  </w:tbl>
  <w:p w:rsidR="004F187D" w:rsidRPr="00D45170" w:rsidRDefault="004F187D" w:rsidP="00242B18">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87D" w:rsidRDefault="004F187D">
      <w:r>
        <w:separator/>
      </w:r>
    </w:p>
  </w:footnote>
  <w:footnote w:type="continuationSeparator" w:id="0">
    <w:p w:rsidR="004F187D" w:rsidRDefault="004F187D">
      <w:r>
        <w:separator/>
      </w:r>
    </w:p>
  </w:footnote>
  <w:footnote w:type="continuationNotice" w:id="1">
    <w:p w:rsidR="004F187D" w:rsidRDefault="004F187D">
      <w:pPr>
        <w:rPr>
          <w:i/>
          <w:iCs/>
          <w:sz w:val="18"/>
        </w:rPr>
      </w:pPr>
      <w:r>
        <w:rPr>
          <w:i/>
          <w:iCs/>
          <w:sz w:val="18"/>
        </w:rPr>
        <w:t>(Fortsetzung Fußnote)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87D" w:rsidRPr="00E143F0" w:rsidRDefault="004F187D" w:rsidP="00E143F0">
    <w:pPr>
      <w:pStyle w:val="Kopfzeile"/>
      <w:framePr w:wrap="auto" w:vAnchor="margin" w:yAlign="inline"/>
      <w:rPr>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Layout w:type="fixed"/>
      <w:tblCellMar>
        <w:left w:w="0" w:type="dxa"/>
        <w:right w:w="0" w:type="dxa"/>
      </w:tblCellMar>
      <w:tblLook w:val="04A0"/>
    </w:tblPr>
    <w:tblGrid>
      <w:gridCol w:w="924"/>
      <w:gridCol w:w="8148"/>
    </w:tblGrid>
    <w:tr w:rsidR="004F187D" w:rsidRPr="00650B34" w:rsidTr="003E79AB">
      <w:trPr>
        <w:cantSplit/>
        <w:trHeight w:val="196"/>
      </w:trPr>
      <w:tc>
        <w:tcPr>
          <w:tcW w:w="924" w:type="dxa"/>
          <w:hideMark/>
        </w:tcPr>
        <w:p w:rsidR="004F187D" w:rsidRPr="00650B34" w:rsidRDefault="004F187D" w:rsidP="003E79AB">
          <w:pPr>
            <w:jc w:val="both"/>
            <w:rPr>
              <w:noProof/>
              <w:lang w:eastAsia="de-CH"/>
            </w:rPr>
          </w:pPr>
          <w:r>
            <w:rPr>
              <w:noProof/>
              <w:lang w:val="de-DE"/>
            </w:rPr>
            <w:drawing>
              <wp:inline distT="0" distB="0" distL="0" distR="0">
                <wp:extent cx="550545" cy="533400"/>
                <wp:effectExtent l="19050" t="0" r="190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l="1633" t="1093" r="2177" b="35960"/>
                        <a:stretch>
                          <a:fillRect/>
                        </a:stretch>
                      </pic:blipFill>
                      <pic:spPr bwMode="auto">
                        <a:xfrm>
                          <a:off x="0" y="0"/>
                          <a:ext cx="550545" cy="533400"/>
                        </a:xfrm>
                        <a:prstGeom prst="rect">
                          <a:avLst/>
                        </a:prstGeom>
                        <a:noFill/>
                        <a:ln w="9525">
                          <a:noFill/>
                          <a:miter lim="800000"/>
                          <a:headEnd/>
                          <a:tailEnd/>
                        </a:ln>
                      </pic:spPr>
                    </pic:pic>
                  </a:graphicData>
                </a:graphic>
              </wp:inline>
            </w:drawing>
          </w:r>
        </w:p>
      </w:tc>
      <w:tc>
        <w:tcPr>
          <w:tcW w:w="8148" w:type="dxa"/>
          <w:vMerge w:val="restart"/>
        </w:tcPr>
        <w:tbl>
          <w:tblPr>
            <w:tblpPr w:leftFromText="141" w:rightFromText="141" w:vertAnchor="text" w:horzAnchor="margin" w:tblpY="843"/>
            <w:tblOverlap w:val="never"/>
            <w:tblW w:w="8537" w:type="dxa"/>
            <w:tblInd w:w="2" w:type="dxa"/>
            <w:tblBorders>
              <w:top w:val="single" w:sz="2" w:space="0" w:color="000000"/>
            </w:tblBorders>
            <w:tblLayout w:type="fixed"/>
            <w:tblCellMar>
              <w:left w:w="0" w:type="dxa"/>
              <w:right w:w="0" w:type="dxa"/>
            </w:tblCellMar>
            <w:tblLook w:val="04A0"/>
          </w:tblPr>
          <w:tblGrid>
            <w:gridCol w:w="152"/>
            <w:gridCol w:w="2268"/>
            <w:gridCol w:w="158"/>
            <w:gridCol w:w="2264"/>
            <w:gridCol w:w="140"/>
            <w:gridCol w:w="3555"/>
          </w:tblGrid>
          <w:tr w:rsidR="004F187D" w:rsidRPr="00650B34" w:rsidTr="003E79AB">
            <w:trPr>
              <w:trHeight w:val="284"/>
            </w:trPr>
            <w:tc>
              <w:tcPr>
                <w:tcW w:w="152" w:type="dxa"/>
                <w:tcBorders>
                  <w:top w:val="nil"/>
                </w:tcBorders>
              </w:tcPr>
              <w:p w:rsidR="004F187D" w:rsidRPr="00650B34" w:rsidRDefault="004F187D" w:rsidP="003E79AB">
                <w:pPr>
                  <w:spacing w:before="60"/>
                  <w:rPr>
                    <w:rFonts w:ascii="Gill Sans" w:hAnsi="Gill Sans" w:cs="Arial"/>
                    <w:caps/>
                    <w:sz w:val="14"/>
                    <w:szCs w:val="14"/>
                  </w:rPr>
                </w:pPr>
              </w:p>
            </w:tc>
            <w:tc>
              <w:tcPr>
                <w:tcW w:w="2268" w:type="dxa"/>
                <w:tcBorders>
                  <w:top w:val="single" w:sz="2" w:space="0" w:color="000000"/>
                </w:tcBorders>
              </w:tcPr>
              <w:p w:rsidR="004F187D" w:rsidRPr="00EA572D" w:rsidRDefault="004F187D" w:rsidP="00E7682D">
                <w:pPr>
                  <w:spacing w:before="60"/>
                  <w:rPr>
                    <w:rFonts w:ascii="Gill Sans" w:hAnsi="Gill Sans" w:cs="Arial"/>
                    <w:caps/>
                    <w:sz w:val="14"/>
                    <w:szCs w:val="14"/>
                  </w:rPr>
                </w:pPr>
                <w:r>
                  <w:rPr>
                    <w:rFonts w:ascii="Gill Sans" w:hAnsi="Gill Sans" w:cs="Arial"/>
                    <w:caps/>
                    <w:sz w:val="14"/>
                    <w:szCs w:val="14"/>
                  </w:rPr>
                  <w:t>LANDRAT</w:t>
                </w:r>
              </w:p>
            </w:tc>
            <w:tc>
              <w:tcPr>
                <w:tcW w:w="158" w:type="dxa"/>
                <w:tcBorders>
                  <w:top w:val="nil"/>
                </w:tcBorders>
              </w:tcPr>
              <w:p w:rsidR="004F187D" w:rsidRPr="00650B34" w:rsidRDefault="004F187D" w:rsidP="003E79AB">
                <w:pPr>
                  <w:spacing w:before="60" w:after="60"/>
                </w:pPr>
              </w:p>
            </w:tc>
            <w:tc>
              <w:tcPr>
                <w:tcW w:w="2264" w:type="dxa"/>
              </w:tcPr>
              <w:p w:rsidR="004F187D" w:rsidRPr="00650B34" w:rsidRDefault="004F187D" w:rsidP="00A07103">
                <w:pPr>
                  <w:spacing w:before="60"/>
                  <w:rPr>
                    <w:rFonts w:ascii="Gill Sans" w:hAnsi="Gill Sans" w:cs="Arial"/>
                    <w:caps/>
                    <w:sz w:val="14"/>
                    <w:szCs w:val="14"/>
                  </w:rPr>
                </w:pPr>
                <w:r>
                  <w:rPr>
                    <w:rFonts w:ascii="Gill Sans" w:hAnsi="Gill Sans" w:cs="Arial"/>
                    <w:caps/>
                    <w:sz w:val="14"/>
                    <w:szCs w:val="14"/>
                  </w:rPr>
                  <w:t>kommission BKV</w:t>
                </w:r>
              </w:p>
            </w:tc>
            <w:tc>
              <w:tcPr>
                <w:tcW w:w="140" w:type="dxa"/>
                <w:tcBorders>
                  <w:top w:val="nil"/>
                </w:tcBorders>
              </w:tcPr>
              <w:p w:rsidR="004F187D" w:rsidRPr="00650B34" w:rsidRDefault="004F187D" w:rsidP="003E79AB">
                <w:pPr>
                  <w:spacing w:before="60" w:after="60"/>
                </w:pPr>
              </w:p>
            </w:tc>
            <w:tc>
              <w:tcPr>
                <w:tcW w:w="3555" w:type="dxa"/>
              </w:tcPr>
              <w:p w:rsidR="004F187D" w:rsidRPr="00650B34" w:rsidRDefault="0090021A" w:rsidP="001D7C60">
                <w:pPr>
                  <w:spacing w:before="60"/>
                  <w:rPr>
                    <w:rFonts w:ascii="Gill Sans" w:hAnsi="Gill Sans" w:cs="Arial"/>
                    <w:sz w:val="14"/>
                    <w:szCs w:val="14"/>
                  </w:rPr>
                </w:pPr>
                <w:fldSimple w:instr=" DOCPROPERTY  absAdresse  \* MERGEFORMAT ">
                  <w:r w:rsidR="00AF7708" w:rsidRPr="00AF7708">
                    <w:rPr>
                      <w:rFonts w:ascii="Gill Sans" w:hAnsi="Gill Sans" w:cs="Arial"/>
                      <w:sz w:val="14"/>
                      <w:szCs w:val="14"/>
                    </w:rPr>
                    <w:t>Dorfplatz 2</w:t>
                  </w:r>
                </w:fldSimple>
                <w:r w:rsidR="004F187D" w:rsidRPr="00650B34">
                  <w:rPr>
                    <w:rFonts w:ascii="Gill Sans" w:hAnsi="Gill Sans" w:cs="Arial"/>
                    <w:sz w:val="14"/>
                    <w:szCs w:val="14"/>
                  </w:rPr>
                  <w:t xml:space="preserve">, </w:t>
                </w:r>
                <w:fldSimple w:instr=" DOCPROPERTY  abtOrt  \* MERGEFORMAT ">
                  <w:r w:rsidR="00AF7708" w:rsidRPr="00AF7708">
                    <w:rPr>
                      <w:rFonts w:ascii="Gill Sans" w:hAnsi="Gill Sans" w:cs="Arial"/>
                      <w:sz w:val="14"/>
                      <w:szCs w:val="14"/>
                    </w:rPr>
                    <w:t>6371 Stans</w:t>
                  </w:r>
                </w:fldSimple>
                <w:r w:rsidR="004F187D" w:rsidRPr="00650B34">
                  <w:rPr>
                    <w:rFonts w:ascii="Gill Sans" w:hAnsi="Gill Sans" w:cs="Arial"/>
                    <w:sz w:val="14"/>
                    <w:szCs w:val="14"/>
                  </w:rPr>
                  <w:t xml:space="preserve">, </w:t>
                </w:r>
                <w:r w:rsidR="004F187D">
                  <w:rPr>
                    <w:rFonts w:ascii="Gill Sans" w:hAnsi="Gill Sans" w:cs="Arial"/>
                    <w:sz w:val="14"/>
                    <w:szCs w:val="14"/>
                  </w:rPr>
                  <w:t>041 618 79 04</w:t>
                </w:r>
                <w:r w:rsidR="004F187D" w:rsidRPr="00650B34">
                  <w:rPr>
                    <w:rFonts w:ascii="Gill Sans" w:hAnsi="Gill Sans" w:cs="Arial"/>
                    <w:sz w:val="14"/>
                    <w:szCs w:val="14"/>
                  </w:rPr>
                  <w:t xml:space="preserve">, </w:t>
                </w:r>
                <w:fldSimple w:instr=" DOCPROPERTY  internet  \* MERGEFORMAT ">
                  <w:r w:rsidR="00AF7708" w:rsidRPr="00AF7708">
                    <w:rPr>
                      <w:rFonts w:ascii="Gill Sans" w:hAnsi="Gill Sans" w:cs="Arial"/>
                      <w:sz w:val="14"/>
                      <w:szCs w:val="14"/>
                    </w:rPr>
                    <w:t>www.nw.ch</w:t>
                  </w:r>
                </w:fldSimple>
              </w:p>
            </w:tc>
          </w:tr>
        </w:tbl>
        <w:p w:rsidR="004F187D" w:rsidRPr="00650B34" w:rsidRDefault="004F187D" w:rsidP="003E79AB"/>
      </w:tc>
    </w:tr>
    <w:tr w:rsidR="004F187D" w:rsidRPr="00650B34" w:rsidTr="003E79AB">
      <w:trPr>
        <w:cantSplit/>
        <w:trHeight w:val="195"/>
      </w:trPr>
      <w:tc>
        <w:tcPr>
          <w:tcW w:w="924" w:type="dxa"/>
          <w:hideMark/>
        </w:tcPr>
        <w:p w:rsidR="004F187D" w:rsidRPr="00650B34" w:rsidRDefault="004F187D" w:rsidP="003E79AB">
          <w:pPr>
            <w:tabs>
              <w:tab w:val="left" w:pos="126"/>
            </w:tabs>
            <w:spacing w:before="60"/>
            <w:rPr>
              <w:rFonts w:ascii="Gill Sans" w:hAnsi="Gill Sans" w:cs="Arial"/>
              <w:caps/>
              <w:noProof/>
              <w:sz w:val="14"/>
              <w:szCs w:val="14"/>
              <w:lang w:eastAsia="de-CH"/>
            </w:rPr>
          </w:pPr>
          <w:r>
            <w:rPr>
              <w:rFonts w:ascii="Gill Sans" w:hAnsi="Gill Sans" w:cs="Arial"/>
              <w:caps/>
              <w:noProof/>
              <w:sz w:val="14"/>
              <w:szCs w:val="14"/>
              <w:lang w:eastAsia="de-CH"/>
            </w:rPr>
            <w:tab/>
          </w:r>
          <w:r w:rsidRPr="00650B34">
            <w:rPr>
              <w:rFonts w:ascii="Gill Sans" w:hAnsi="Gill Sans" w:cs="Arial"/>
              <w:caps/>
              <w:noProof/>
              <w:sz w:val="14"/>
              <w:szCs w:val="14"/>
              <w:lang w:eastAsia="de-CH"/>
            </w:rPr>
            <w:t>Kanton Nidwalden</w:t>
          </w:r>
        </w:p>
      </w:tc>
      <w:tc>
        <w:tcPr>
          <w:tcW w:w="8148" w:type="dxa"/>
          <w:vMerge/>
        </w:tcPr>
        <w:p w:rsidR="004F187D" w:rsidRPr="00650B34" w:rsidRDefault="004F187D" w:rsidP="003E79AB">
          <w:pPr>
            <w:spacing w:before="60"/>
            <w:rPr>
              <w:rFonts w:ascii="Gill Sans" w:hAnsi="Gill Sans" w:cs="Arial"/>
              <w:caps/>
              <w:sz w:val="14"/>
              <w:szCs w:val="14"/>
            </w:rPr>
          </w:pPr>
        </w:p>
      </w:tc>
    </w:tr>
  </w:tbl>
  <w:p w:rsidR="004F187D" w:rsidRPr="00AF1193" w:rsidRDefault="004F187D" w:rsidP="00434B45">
    <w:pPr>
      <w:pStyle w:val="Kopfzeile"/>
      <w:framePr w:wrap="auto" w:vAnchor="margin" w:yAlign="inli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46136E"/>
    <w:lvl w:ilvl="0">
      <w:start w:val="1"/>
      <w:numFmt w:val="decimal"/>
      <w:lvlText w:val="%1."/>
      <w:lvlJc w:val="left"/>
      <w:pPr>
        <w:tabs>
          <w:tab w:val="num" w:pos="1492"/>
        </w:tabs>
        <w:ind w:left="1492" w:hanging="360"/>
      </w:pPr>
    </w:lvl>
  </w:abstractNum>
  <w:abstractNum w:abstractNumId="1">
    <w:nsid w:val="FFFFFF7D"/>
    <w:multiLevelType w:val="singleLevel"/>
    <w:tmpl w:val="01DE1CE6"/>
    <w:lvl w:ilvl="0">
      <w:start w:val="1"/>
      <w:numFmt w:val="decimal"/>
      <w:lvlText w:val="%1."/>
      <w:lvlJc w:val="left"/>
      <w:pPr>
        <w:tabs>
          <w:tab w:val="num" w:pos="1209"/>
        </w:tabs>
        <w:ind w:left="1209" w:hanging="360"/>
      </w:pPr>
    </w:lvl>
  </w:abstractNum>
  <w:abstractNum w:abstractNumId="2">
    <w:nsid w:val="FFFFFF7E"/>
    <w:multiLevelType w:val="singleLevel"/>
    <w:tmpl w:val="EAC2C99E"/>
    <w:lvl w:ilvl="0">
      <w:start w:val="1"/>
      <w:numFmt w:val="decimal"/>
      <w:lvlText w:val="%1."/>
      <w:lvlJc w:val="left"/>
      <w:pPr>
        <w:tabs>
          <w:tab w:val="num" w:pos="926"/>
        </w:tabs>
        <w:ind w:left="926" w:hanging="360"/>
      </w:pPr>
    </w:lvl>
  </w:abstractNum>
  <w:abstractNum w:abstractNumId="3">
    <w:nsid w:val="FFFFFF7F"/>
    <w:multiLevelType w:val="singleLevel"/>
    <w:tmpl w:val="6BE46BB8"/>
    <w:lvl w:ilvl="0">
      <w:start w:val="1"/>
      <w:numFmt w:val="decimal"/>
      <w:lvlText w:val="%1."/>
      <w:lvlJc w:val="left"/>
      <w:pPr>
        <w:tabs>
          <w:tab w:val="num" w:pos="643"/>
        </w:tabs>
        <w:ind w:left="643" w:hanging="360"/>
      </w:pPr>
    </w:lvl>
  </w:abstractNum>
  <w:abstractNum w:abstractNumId="4">
    <w:nsid w:val="FFFFFF80"/>
    <w:multiLevelType w:val="singleLevel"/>
    <w:tmpl w:val="5A1AF4E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ECCC7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9882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F08402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44E8D80"/>
    <w:lvl w:ilvl="0">
      <w:start w:val="1"/>
      <w:numFmt w:val="decimal"/>
      <w:lvlText w:val="%1."/>
      <w:lvlJc w:val="left"/>
      <w:pPr>
        <w:tabs>
          <w:tab w:val="num" w:pos="360"/>
        </w:tabs>
        <w:ind w:left="360" w:hanging="360"/>
      </w:pPr>
    </w:lvl>
  </w:abstractNum>
  <w:abstractNum w:abstractNumId="9">
    <w:nsid w:val="FFFFFF89"/>
    <w:multiLevelType w:val="singleLevel"/>
    <w:tmpl w:val="FEDCFED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pPr>
        <w:ind w:left="0" w:firstLine="0"/>
      </w:pPr>
    </w:lvl>
  </w:abstractNum>
  <w:abstractNum w:abstractNumId="11">
    <w:nsid w:val="088C22A1"/>
    <w:multiLevelType w:val="hybridMultilevel"/>
    <w:tmpl w:val="467A20D6"/>
    <w:lvl w:ilvl="0" w:tplc="26840674">
      <w:start w:val="1"/>
      <w:numFmt w:val="decimal"/>
      <w:lvlText w:val="%1."/>
      <w:lvlJc w:val="left"/>
      <w:pPr>
        <w:ind w:left="360" w:hanging="360"/>
      </w:pPr>
      <w:rPr>
        <w:rFonts w:hint="default"/>
        <w:b/>
        <w:bCs w:val="0"/>
        <w:i w:val="0"/>
        <w:iCs w:val="0"/>
        <w:caps w:val="0"/>
        <w:smallCaps w:val="0"/>
        <w:strike w:val="0"/>
        <w:dstrike w:val="0"/>
        <w:outline w:val="0"/>
        <w:shadow w:val="0"/>
        <w:emboss w:val="0"/>
        <w:imprint w:val="0"/>
        <w:vanish w:val="0"/>
        <w:kern w:val="0"/>
        <w:position w:val="0"/>
        <w:sz w:val="22"/>
        <w:szCs w:val="17"/>
        <w:u w:val="none"/>
        <w:vertAlign w:val="baseline"/>
        <w:em w:val="none"/>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nsid w:val="0D2031F4"/>
    <w:multiLevelType w:val="multilevel"/>
    <w:tmpl w:val="AE8CA0CC"/>
    <w:lvl w:ilvl="0">
      <w:start w:val="1"/>
      <w:numFmt w:val="decimal"/>
      <w:pStyle w:val="berschrift1"/>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3">
    <w:nsid w:val="0DD007DC"/>
    <w:multiLevelType w:val="hybridMultilevel"/>
    <w:tmpl w:val="D9E4800A"/>
    <w:lvl w:ilvl="0" w:tplc="A40A9148">
      <w:start w:val="1"/>
      <w:numFmt w:val="decimal"/>
      <w:lvlText w:val="%1."/>
      <w:lvlJc w:val="left"/>
      <w:pPr>
        <w:tabs>
          <w:tab w:val="num" w:pos="720"/>
        </w:tabs>
        <w:ind w:left="720" w:hanging="360"/>
      </w:pPr>
      <w:rPr>
        <w:rFonts w:ascii="Tahoma" w:hAnsi="Tahoma" w:cs="Times New Roman" w:hint="default"/>
        <w:b/>
        <w:i w:val="0"/>
        <w:sz w:val="17"/>
        <w:szCs w:val="17"/>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D1A216D"/>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B32D43"/>
    <w:multiLevelType w:val="hybridMultilevel"/>
    <w:tmpl w:val="20BE694A"/>
    <w:lvl w:ilvl="0" w:tplc="EABCC014">
      <w:start w:val="1"/>
      <w:numFmt w:val="decimal"/>
      <w:lvlText w:val="%1.1.1.1.1"/>
      <w:lvlJc w:val="left"/>
      <w:pPr>
        <w:ind w:left="720" w:hanging="360"/>
      </w:pPr>
      <w:rPr>
        <w:rFonts w:ascii="Arial Black" w:hAnsi="Arial Black" w:cs="Times New Roman" w:hint="default"/>
        <w:b/>
        <w:i w:val="0"/>
        <w:sz w:val="20"/>
        <w:szCs w:val="17"/>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nsid w:val="41B03083"/>
    <w:multiLevelType w:val="hybridMultilevel"/>
    <w:tmpl w:val="1BE0DD06"/>
    <w:lvl w:ilvl="0" w:tplc="7C3EB69C">
      <w:start w:val="1"/>
      <w:numFmt w:val="decimal"/>
      <w:lvlText w:val="%1.1.1"/>
      <w:lvlJc w:val="left"/>
      <w:pPr>
        <w:ind w:left="360" w:hanging="360"/>
      </w:pPr>
      <w:rPr>
        <w:rFonts w:ascii="Arial Black" w:hAnsi="Arial Black" w:cs="Times New Roman" w:hint="default"/>
        <w:b/>
        <w:i w:val="0"/>
        <w:sz w:val="22"/>
        <w:szCs w:val="17"/>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nsid w:val="50C01E22"/>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FBF7BBA"/>
    <w:multiLevelType w:val="hybridMultilevel"/>
    <w:tmpl w:val="A0CEA89A"/>
    <w:lvl w:ilvl="0" w:tplc="C516642E">
      <w:start w:val="1"/>
      <w:numFmt w:val="decimal"/>
      <w:lvlText w:val="%1.1.1.1"/>
      <w:lvlJc w:val="left"/>
      <w:pPr>
        <w:ind w:left="360" w:hanging="360"/>
      </w:pPr>
      <w:rPr>
        <w:rFonts w:ascii="Arial Black" w:hAnsi="Arial Black" w:cs="Times New Roman" w:hint="default"/>
        <w:b/>
        <w:i w:val="0"/>
        <w:sz w:val="20"/>
        <w:szCs w:val="17"/>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nsid w:val="67074607"/>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703D2AAA"/>
    <w:multiLevelType w:val="hybridMultilevel"/>
    <w:tmpl w:val="6596BA32"/>
    <w:lvl w:ilvl="0" w:tplc="93E4395E">
      <w:start w:val="1"/>
      <w:numFmt w:val="bullet"/>
      <w:pStyle w:val="Aufzhlungszeichen"/>
      <w:lvlText w:val=""/>
      <w:lvlJc w:val="left"/>
      <w:pPr>
        <w:ind w:left="92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21">
    <w:nsid w:val="75F03A14"/>
    <w:multiLevelType w:val="hybridMultilevel"/>
    <w:tmpl w:val="388EF29C"/>
    <w:lvl w:ilvl="0" w:tplc="1F58FA8A">
      <w:start w:val="1"/>
      <w:numFmt w:val="decimal"/>
      <w:pStyle w:val="Listennummer"/>
      <w:lvlText w:val="%1."/>
      <w:lvlJc w:val="left"/>
      <w:pPr>
        <w:ind w:left="1077" w:hanging="360"/>
      </w:pPr>
      <w:rPr>
        <w:rFonts w:ascii="Arial" w:hAnsi="Arial" w:cs="Times New Roman" w:hint="default"/>
        <w:b w:val="0"/>
        <w:i w:val="0"/>
        <w:sz w:val="20"/>
        <w:szCs w:val="17"/>
      </w:rPr>
    </w:lvl>
    <w:lvl w:ilvl="1" w:tplc="08070019" w:tentative="1">
      <w:start w:val="1"/>
      <w:numFmt w:val="lowerLetter"/>
      <w:lvlText w:val="%2."/>
      <w:lvlJc w:val="left"/>
      <w:pPr>
        <w:ind w:left="1797" w:hanging="360"/>
      </w:pPr>
    </w:lvl>
    <w:lvl w:ilvl="2" w:tplc="0807001B" w:tentative="1">
      <w:start w:val="1"/>
      <w:numFmt w:val="lowerRoman"/>
      <w:lvlText w:val="%3."/>
      <w:lvlJc w:val="right"/>
      <w:pPr>
        <w:ind w:left="2517" w:hanging="180"/>
      </w:pPr>
    </w:lvl>
    <w:lvl w:ilvl="3" w:tplc="0807000F" w:tentative="1">
      <w:start w:val="1"/>
      <w:numFmt w:val="decimal"/>
      <w:lvlText w:val="%4."/>
      <w:lvlJc w:val="left"/>
      <w:pPr>
        <w:ind w:left="3237" w:hanging="360"/>
      </w:pPr>
    </w:lvl>
    <w:lvl w:ilvl="4" w:tplc="08070019" w:tentative="1">
      <w:start w:val="1"/>
      <w:numFmt w:val="lowerLetter"/>
      <w:lvlText w:val="%5."/>
      <w:lvlJc w:val="left"/>
      <w:pPr>
        <w:ind w:left="3957" w:hanging="360"/>
      </w:pPr>
    </w:lvl>
    <w:lvl w:ilvl="5" w:tplc="0807001B" w:tentative="1">
      <w:start w:val="1"/>
      <w:numFmt w:val="lowerRoman"/>
      <w:lvlText w:val="%6."/>
      <w:lvlJc w:val="right"/>
      <w:pPr>
        <w:ind w:left="4677" w:hanging="180"/>
      </w:pPr>
    </w:lvl>
    <w:lvl w:ilvl="6" w:tplc="0807000F" w:tentative="1">
      <w:start w:val="1"/>
      <w:numFmt w:val="decimal"/>
      <w:lvlText w:val="%7."/>
      <w:lvlJc w:val="left"/>
      <w:pPr>
        <w:ind w:left="5397" w:hanging="360"/>
      </w:pPr>
    </w:lvl>
    <w:lvl w:ilvl="7" w:tplc="08070019" w:tentative="1">
      <w:start w:val="1"/>
      <w:numFmt w:val="lowerLetter"/>
      <w:lvlText w:val="%8."/>
      <w:lvlJc w:val="left"/>
      <w:pPr>
        <w:ind w:left="6117" w:hanging="360"/>
      </w:pPr>
    </w:lvl>
    <w:lvl w:ilvl="8" w:tplc="0807001B" w:tentative="1">
      <w:start w:val="1"/>
      <w:numFmt w:val="lowerRoman"/>
      <w:lvlText w:val="%9."/>
      <w:lvlJc w:val="right"/>
      <w:pPr>
        <w:ind w:left="6837" w:hanging="180"/>
      </w:pPr>
    </w:lvl>
  </w:abstractNum>
  <w:num w:numId="1">
    <w:abstractNumId w:val="9"/>
  </w:num>
  <w:num w:numId="2">
    <w:abstractNumId w:val="10"/>
  </w:num>
  <w:num w:numId="3">
    <w:abstractNumId w:val="10"/>
    <w:lvlOverride w:ilvl="0">
      <w:lvl w:ilvl="0">
        <w:numFmt w:val="bullet"/>
        <w:lvlText w:val=""/>
        <w:lvlJc w:val="left"/>
        <w:pPr>
          <w:tabs>
            <w:tab w:val="num" w:pos="360"/>
          </w:tabs>
          <w:ind w:left="504" w:hanging="216"/>
        </w:pPr>
        <w:rPr>
          <w:rFonts w:ascii="Symbol" w:hAnsi="Symbol" w:hint="default"/>
          <w:sz w:val="16"/>
          <w:szCs w:val="16"/>
        </w:rPr>
      </w:lvl>
    </w:lvlOverride>
  </w:num>
  <w:num w:numId="4">
    <w:abstractNumId w:val="8"/>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1"/>
  </w:num>
  <w:num w:numId="10">
    <w:abstractNumId w:val="12"/>
  </w:num>
  <w:num w:numId="11">
    <w:abstractNumId w:val="16"/>
  </w:num>
  <w:num w:numId="12">
    <w:abstractNumId w:val="18"/>
  </w:num>
  <w:num w:numId="13">
    <w:abstractNumId w:val="20"/>
  </w:num>
  <w:num w:numId="14">
    <w:abstractNumId w:val="14"/>
  </w:num>
  <w:num w:numId="15">
    <w:abstractNumId w:val="17"/>
  </w:num>
  <w:num w:numId="16">
    <w:abstractNumId w:val="1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embedSystemFonts/>
  <w:proofState w:spelling="clean" w:grammar="clean"/>
  <w:stylePaneFormatFilter w:val="BF01"/>
  <w:documentProtection w:edit="forms" w:enforcement="0"/>
  <w:defaultTabStop w:val="360"/>
  <w:autoHyphenation/>
  <w:hyphenationZone w:val="142"/>
  <w:drawingGridHorizontalSpacing w:val="187"/>
  <w:drawingGridVerticalSpacing w:val="187"/>
  <w:doNotUseMarginsForDrawingGridOrigin/>
  <w:drawingGridHorizontalOrigin w:val="1699"/>
  <w:drawingGridVerticalOrigin w:val="1987"/>
  <w:doNotShadeFormData/>
  <w:noPunctuationKerning/>
  <w:characterSpacingControl w:val="doNotCompress"/>
  <w:hdrShapeDefaults>
    <o:shapedefaults v:ext="edit" spidmax="2051">
      <o:colormru v:ext="edit" colors="#d2d2d2,#cdcdcd,#c8c8c8"/>
    </o:shapedefaults>
  </w:hdrShapeDefaults>
  <w:footnotePr>
    <w:footnote w:id="-1"/>
    <w:footnote w:id="0"/>
    <w:footnote w:id="1"/>
  </w:footnotePr>
  <w:endnotePr>
    <w:endnote w:id="-1"/>
    <w:endnote w:id="0"/>
  </w:endnotePr>
  <w:compat/>
  <w:rsids>
    <w:rsidRoot w:val="00256BCD"/>
    <w:rsid w:val="0000301C"/>
    <w:rsid w:val="000042D5"/>
    <w:rsid w:val="00012761"/>
    <w:rsid w:val="000136D7"/>
    <w:rsid w:val="00021684"/>
    <w:rsid w:val="000436B6"/>
    <w:rsid w:val="000577BD"/>
    <w:rsid w:val="000622CF"/>
    <w:rsid w:val="00062B9B"/>
    <w:rsid w:val="00072240"/>
    <w:rsid w:val="00073213"/>
    <w:rsid w:val="00074B64"/>
    <w:rsid w:val="00077787"/>
    <w:rsid w:val="000A06F8"/>
    <w:rsid w:val="000C216C"/>
    <w:rsid w:val="000C6573"/>
    <w:rsid w:val="000D1324"/>
    <w:rsid w:val="000D3BE5"/>
    <w:rsid w:val="000D66CF"/>
    <w:rsid w:val="000D7886"/>
    <w:rsid w:val="000E2F19"/>
    <w:rsid w:val="000F09B5"/>
    <w:rsid w:val="000F7A39"/>
    <w:rsid w:val="00115022"/>
    <w:rsid w:val="001161CA"/>
    <w:rsid w:val="00130316"/>
    <w:rsid w:val="00131DA4"/>
    <w:rsid w:val="00141780"/>
    <w:rsid w:val="00154453"/>
    <w:rsid w:val="00177A7F"/>
    <w:rsid w:val="0018512B"/>
    <w:rsid w:val="00190498"/>
    <w:rsid w:val="0019289A"/>
    <w:rsid w:val="00195950"/>
    <w:rsid w:val="001A5AD1"/>
    <w:rsid w:val="001A6BBC"/>
    <w:rsid w:val="001B27FE"/>
    <w:rsid w:val="001D59A3"/>
    <w:rsid w:val="001D5B63"/>
    <w:rsid w:val="001D7C60"/>
    <w:rsid w:val="001E309D"/>
    <w:rsid w:val="001E421F"/>
    <w:rsid w:val="001E615F"/>
    <w:rsid w:val="001F1A64"/>
    <w:rsid w:val="0020644E"/>
    <w:rsid w:val="00242B18"/>
    <w:rsid w:val="00242C4C"/>
    <w:rsid w:val="00242EF9"/>
    <w:rsid w:val="002442BB"/>
    <w:rsid w:val="00256BCD"/>
    <w:rsid w:val="002617FC"/>
    <w:rsid w:val="00284983"/>
    <w:rsid w:val="00286489"/>
    <w:rsid w:val="002A0689"/>
    <w:rsid w:val="002A22DC"/>
    <w:rsid w:val="002B11C7"/>
    <w:rsid w:val="002B7291"/>
    <w:rsid w:val="002C258A"/>
    <w:rsid w:val="002C3923"/>
    <w:rsid w:val="002C6320"/>
    <w:rsid w:val="002D4114"/>
    <w:rsid w:val="002D560B"/>
    <w:rsid w:val="002F441C"/>
    <w:rsid w:val="0030194C"/>
    <w:rsid w:val="00304E17"/>
    <w:rsid w:val="00304ED9"/>
    <w:rsid w:val="00311E71"/>
    <w:rsid w:val="00315CD5"/>
    <w:rsid w:val="0032007D"/>
    <w:rsid w:val="003377A7"/>
    <w:rsid w:val="0034067A"/>
    <w:rsid w:val="00354C82"/>
    <w:rsid w:val="00373277"/>
    <w:rsid w:val="00384448"/>
    <w:rsid w:val="003A1751"/>
    <w:rsid w:val="003A60CE"/>
    <w:rsid w:val="003B067A"/>
    <w:rsid w:val="003B7AE4"/>
    <w:rsid w:val="003C1957"/>
    <w:rsid w:val="003C59A6"/>
    <w:rsid w:val="003C5E4E"/>
    <w:rsid w:val="003E4C18"/>
    <w:rsid w:val="003E68B7"/>
    <w:rsid w:val="003E79AB"/>
    <w:rsid w:val="003F1ACD"/>
    <w:rsid w:val="0040620C"/>
    <w:rsid w:val="00414818"/>
    <w:rsid w:val="00415441"/>
    <w:rsid w:val="00422AE6"/>
    <w:rsid w:val="00424CE3"/>
    <w:rsid w:val="0043469D"/>
    <w:rsid w:val="00434B45"/>
    <w:rsid w:val="00440ABB"/>
    <w:rsid w:val="00441192"/>
    <w:rsid w:val="00455AB7"/>
    <w:rsid w:val="00476187"/>
    <w:rsid w:val="00491D6D"/>
    <w:rsid w:val="00496941"/>
    <w:rsid w:val="004A0B20"/>
    <w:rsid w:val="004B7AA7"/>
    <w:rsid w:val="004F152E"/>
    <w:rsid w:val="004F187D"/>
    <w:rsid w:val="004F28E4"/>
    <w:rsid w:val="004F5BCE"/>
    <w:rsid w:val="004F644D"/>
    <w:rsid w:val="004F6AA9"/>
    <w:rsid w:val="004F782D"/>
    <w:rsid w:val="004F7E9B"/>
    <w:rsid w:val="00506A89"/>
    <w:rsid w:val="00514F8C"/>
    <w:rsid w:val="005261E2"/>
    <w:rsid w:val="00530B88"/>
    <w:rsid w:val="00530D95"/>
    <w:rsid w:val="00531378"/>
    <w:rsid w:val="00533A7C"/>
    <w:rsid w:val="005416D9"/>
    <w:rsid w:val="00566DEB"/>
    <w:rsid w:val="005713A6"/>
    <w:rsid w:val="00574051"/>
    <w:rsid w:val="005747FC"/>
    <w:rsid w:val="00575993"/>
    <w:rsid w:val="0058425A"/>
    <w:rsid w:val="005862E6"/>
    <w:rsid w:val="00592FE7"/>
    <w:rsid w:val="005941D6"/>
    <w:rsid w:val="00594990"/>
    <w:rsid w:val="005A232E"/>
    <w:rsid w:val="005A6075"/>
    <w:rsid w:val="005B426F"/>
    <w:rsid w:val="005C3000"/>
    <w:rsid w:val="005C316E"/>
    <w:rsid w:val="005C7223"/>
    <w:rsid w:val="005D10DF"/>
    <w:rsid w:val="005D729E"/>
    <w:rsid w:val="005E42AD"/>
    <w:rsid w:val="005E4307"/>
    <w:rsid w:val="005E5766"/>
    <w:rsid w:val="005E5EC0"/>
    <w:rsid w:val="005F0CBD"/>
    <w:rsid w:val="005F3729"/>
    <w:rsid w:val="005F572E"/>
    <w:rsid w:val="0060369E"/>
    <w:rsid w:val="00612A97"/>
    <w:rsid w:val="00613168"/>
    <w:rsid w:val="00630F45"/>
    <w:rsid w:val="00654145"/>
    <w:rsid w:val="00655295"/>
    <w:rsid w:val="00656EC7"/>
    <w:rsid w:val="00657B92"/>
    <w:rsid w:val="00671CB8"/>
    <w:rsid w:val="006740A9"/>
    <w:rsid w:val="00683687"/>
    <w:rsid w:val="00684305"/>
    <w:rsid w:val="00685305"/>
    <w:rsid w:val="00694E68"/>
    <w:rsid w:val="006A2D61"/>
    <w:rsid w:val="006B0316"/>
    <w:rsid w:val="006B4EA4"/>
    <w:rsid w:val="006C0E30"/>
    <w:rsid w:val="006C62EE"/>
    <w:rsid w:val="006D4CFD"/>
    <w:rsid w:val="006D51A5"/>
    <w:rsid w:val="006D6B12"/>
    <w:rsid w:val="006E7904"/>
    <w:rsid w:val="006F0299"/>
    <w:rsid w:val="006F485B"/>
    <w:rsid w:val="0070324B"/>
    <w:rsid w:val="00726EAB"/>
    <w:rsid w:val="00733EFA"/>
    <w:rsid w:val="007347E9"/>
    <w:rsid w:val="0073695E"/>
    <w:rsid w:val="00740EA8"/>
    <w:rsid w:val="00755181"/>
    <w:rsid w:val="007673F6"/>
    <w:rsid w:val="0077681D"/>
    <w:rsid w:val="00776F9F"/>
    <w:rsid w:val="007820E5"/>
    <w:rsid w:val="0078434C"/>
    <w:rsid w:val="007940ED"/>
    <w:rsid w:val="00795A30"/>
    <w:rsid w:val="007B5C53"/>
    <w:rsid w:val="007B6066"/>
    <w:rsid w:val="007B73CB"/>
    <w:rsid w:val="007C4EB4"/>
    <w:rsid w:val="007C5E64"/>
    <w:rsid w:val="007D15EF"/>
    <w:rsid w:val="007D370A"/>
    <w:rsid w:val="007E4442"/>
    <w:rsid w:val="007E4826"/>
    <w:rsid w:val="007F0A1B"/>
    <w:rsid w:val="007F1775"/>
    <w:rsid w:val="007F7A8D"/>
    <w:rsid w:val="00802E50"/>
    <w:rsid w:val="008217CC"/>
    <w:rsid w:val="00825ECF"/>
    <w:rsid w:val="00835790"/>
    <w:rsid w:val="008458B3"/>
    <w:rsid w:val="00851FE4"/>
    <w:rsid w:val="00853AAE"/>
    <w:rsid w:val="00855E26"/>
    <w:rsid w:val="00861ED7"/>
    <w:rsid w:val="00864CEB"/>
    <w:rsid w:val="00870EC8"/>
    <w:rsid w:val="00871B9B"/>
    <w:rsid w:val="00877F41"/>
    <w:rsid w:val="00885319"/>
    <w:rsid w:val="00886FC2"/>
    <w:rsid w:val="0089620A"/>
    <w:rsid w:val="008963DD"/>
    <w:rsid w:val="00896D4C"/>
    <w:rsid w:val="008A34AA"/>
    <w:rsid w:val="008A5974"/>
    <w:rsid w:val="008B2A6E"/>
    <w:rsid w:val="008B46FE"/>
    <w:rsid w:val="008C15C2"/>
    <w:rsid w:val="008C2D46"/>
    <w:rsid w:val="008C53E3"/>
    <w:rsid w:val="008D0380"/>
    <w:rsid w:val="008D4ACA"/>
    <w:rsid w:val="008F0F89"/>
    <w:rsid w:val="008F2705"/>
    <w:rsid w:val="008F43CA"/>
    <w:rsid w:val="0090021A"/>
    <w:rsid w:val="00915048"/>
    <w:rsid w:val="00944E3C"/>
    <w:rsid w:val="009474DF"/>
    <w:rsid w:val="00953D86"/>
    <w:rsid w:val="00956B4D"/>
    <w:rsid w:val="0096590F"/>
    <w:rsid w:val="009715C5"/>
    <w:rsid w:val="00973F9C"/>
    <w:rsid w:val="009823C8"/>
    <w:rsid w:val="009B3CEE"/>
    <w:rsid w:val="009B4BA9"/>
    <w:rsid w:val="009B4E0C"/>
    <w:rsid w:val="009C0F59"/>
    <w:rsid w:val="009C1E5B"/>
    <w:rsid w:val="009D3EA2"/>
    <w:rsid w:val="009E1D7A"/>
    <w:rsid w:val="009F14E8"/>
    <w:rsid w:val="009F152F"/>
    <w:rsid w:val="009F2FDC"/>
    <w:rsid w:val="00A00A8C"/>
    <w:rsid w:val="00A020FB"/>
    <w:rsid w:val="00A0270E"/>
    <w:rsid w:val="00A07103"/>
    <w:rsid w:val="00A241B9"/>
    <w:rsid w:val="00A246F5"/>
    <w:rsid w:val="00A24EEE"/>
    <w:rsid w:val="00A25E81"/>
    <w:rsid w:val="00A4026C"/>
    <w:rsid w:val="00A4270D"/>
    <w:rsid w:val="00A434B8"/>
    <w:rsid w:val="00A57412"/>
    <w:rsid w:val="00A60FCC"/>
    <w:rsid w:val="00A643C1"/>
    <w:rsid w:val="00A75AFF"/>
    <w:rsid w:val="00A97025"/>
    <w:rsid w:val="00A97F2A"/>
    <w:rsid w:val="00AA0C80"/>
    <w:rsid w:val="00AA2AF7"/>
    <w:rsid w:val="00AB302B"/>
    <w:rsid w:val="00AC09B5"/>
    <w:rsid w:val="00AC1665"/>
    <w:rsid w:val="00AC50E1"/>
    <w:rsid w:val="00AC667A"/>
    <w:rsid w:val="00AD0954"/>
    <w:rsid w:val="00AD0C39"/>
    <w:rsid w:val="00AD1542"/>
    <w:rsid w:val="00AD3B77"/>
    <w:rsid w:val="00AE42AB"/>
    <w:rsid w:val="00AF1193"/>
    <w:rsid w:val="00AF7708"/>
    <w:rsid w:val="00AF7C30"/>
    <w:rsid w:val="00B041C4"/>
    <w:rsid w:val="00B064BB"/>
    <w:rsid w:val="00B235CD"/>
    <w:rsid w:val="00B27CA5"/>
    <w:rsid w:val="00B302F4"/>
    <w:rsid w:val="00B3483A"/>
    <w:rsid w:val="00B3668B"/>
    <w:rsid w:val="00B3679A"/>
    <w:rsid w:val="00B37173"/>
    <w:rsid w:val="00B43AF9"/>
    <w:rsid w:val="00B4473D"/>
    <w:rsid w:val="00B47419"/>
    <w:rsid w:val="00B4756A"/>
    <w:rsid w:val="00B6141F"/>
    <w:rsid w:val="00B61A78"/>
    <w:rsid w:val="00B62E47"/>
    <w:rsid w:val="00B67EA6"/>
    <w:rsid w:val="00B71AD5"/>
    <w:rsid w:val="00B80FF8"/>
    <w:rsid w:val="00B93EA4"/>
    <w:rsid w:val="00BA12ED"/>
    <w:rsid w:val="00BA63DA"/>
    <w:rsid w:val="00BA730D"/>
    <w:rsid w:val="00BB16F1"/>
    <w:rsid w:val="00BC0ABE"/>
    <w:rsid w:val="00BD045F"/>
    <w:rsid w:val="00BF2A19"/>
    <w:rsid w:val="00BF7532"/>
    <w:rsid w:val="00C0707E"/>
    <w:rsid w:val="00C13053"/>
    <w:rsid w:val="00C238AE"/>
    <w:rsid w:val="00C279DA"/>
    <w:rsid w:val="00C44C75"/>
    <w:rsid w:val="00C4709D"/>
    <w:rsid w:val="00C62B18"/>
    <w:rsid w:val="00C642B3"/>
    <w:rsid w:val="00C70B8B"/>
    <w:rsid w:val="00C7214B"/>
    <w:rsid w:val="00C746FC"/>
    <w:rsid w:val="00C77622"/>
    <w:rsid w:val="00CA185C"/>
    <w:rsid w:val="00CA4DD3"/>
    <w:rsid w:val="00CB243F"/>
    <w:rsid w:val="00CB2F89"/>
    <w:rsid w:val="00CB68DA"/>
    <w:rsid w:val="00CC1639"/>
    <w:rsid w:val="00CD2793"/>
    <w:rsid w:val="00CD7FC1"/>
    <w:rsid w:val="00CF4C2E"/>
    <w:rsid w:val="00D00344"/>
    <w:rsid w:val="00D03218"/>
    <w:rsid w:val="00D060C6"/>
    <w:rsid w:val="00D06DB6"/>
    <w:rsid w:val="00D1203D"/>
    <w:rsid w:val="00D1222C"/>
    <w:rsid w:val="00D1670D"/>
    <w:rsid w:val="00D206EA"/>
    <w:rsid w:val="00D21650"/>
    <w:rsid w:val="00D26E7A"/>
    <w:rsid w:val="00D366A6"/>
    <w:rsid w:val="00D45170"/>
    <w:rsid w:val="00D47A20"/>
    <w:rsid w:val="00D55B03"/>
    <w:rsid w:val="00D56017"/>
    <w:rsid w:val="00D56583"/>
    <w:rsid w:val="00D61E80"/>
    <w:rsid w:val="00D930CF"/>
    <w:rsid w:val="00D96E64"/>
    <w:rsid w:val="00DA7CC7"/>
    <w:rsid w:val="00DB2501"/>
    <w:rsid w:val="00DB3BD7"/>
    <w:rsid w:val="00DB6CB7"/>
    <w:rsid w:val="00DC5B00"/>
    <w:rsid w:val="00DC5F17"/>
    <w:rsid w:val="00DC6957"/>
    <w:rsid w:val="00DE1A5B"/>
    <w:rsid w:val="00DE3AF4"/>
    <w:rsid w:val="00DE5ED3"/>
    <w:rsid w:val="00DE6578"/>
    <w:rsid w:val="00DF7196"/>
    <w:rsid w:val="00E00014"/>
    <w:rsid w:val="00E01480"/>
    <w:rsid w:val="00E01AC0"/>
    <w:rsid w:val="00E13F0E"/>
    <w:rsid w:val="00E143F0"/>
    <w:rsid w:val="00E24411"/>
    <w:rsid w:val="00E3349C"/>
    <w:rsid w:val="00E36FF4"/>
    <w:rsid w:val="00E42C0C"/>
    <w:rsid w:val="00E435E3"/>
    <w:rsid w:val="00E4427D"/>
    <w:rsid w:val="00E56990"/>
    <w:rsid w:val="00E650C1"/>
    <w:rsid w:val="00E75467"/>
    <w:rsid w:val="00E7682D"/>
    <w:rsid w:val="00E877B7"/>
    <w:rsid w:val="00E91E71"/>
    <w:rsid w:val="00EA3770"/>
    <w:rsid w:val="00EA40EC"/>
    <w:rsid w:val="00EA572D"/>
    <w:rsid w:val="00EB20C3"/>
    <w:rsid w:val="00EB3028"/>
    <w:rsid w:val="00EB75DC"/>
    <w:rsid w:val="00EC3BC0"/>
    <w:rsid w:val="00EE5B53"/>
    <w:rsid w:val="00EF2DA2"/>
    <w:rsid w:val="00EF504B"/>
    <w:rsid w:val="00EF6460"/>
    <w:rsid w:val="00F049BC"/>
    <w:rsid w:val="00F04DB4"/>
    <w:rsid w:val="00F06FA6"/>
    <w:rsid w:val="00F145D6"/>
    <w:rsid w:val="00F21D9E"/>
    <w:rsid w:val="00F32B3B"/>
    <w:rsid w:val="00F33272"/>
    <w:rsid w:val="00F33A57"/>
    <w:rsid w:val="00F4527A"/>
    <w:rsid w:val="00F45AF3"/>
    <w:rsid w:val="00F50995"/>
    <w:rsid w:val="00F50C40"/>
    <w:rsid w:val="00F56AA3"/>
    <w:rsid w:val="00F6117C"/>
    <w:rsid w:val="00F61887"/>
    <w:rsid w:val="00F62CC4"/>
    <w:rsid w:val="00F63BB1"/>
    <w:rsid w:val="00F63C7A"/>
    <w:rsid w:val="00F6437A"/>
    <w:rsid w:val="00F73650"/>
    <w:rsid w:val="00F81D22"/>
    <w:rsid w:val="00F84064"/>
    <w:rsid w:val="00FA3682"/>
    <w:rsid w:val="00FB16C7"/>
    <w:rsid w:val="00FB3D62"/>
    <w:rsid w:val="00FB58D8"/>
    <w:rsid w:val="00FC6181"/>
    <w:rsid w:val="00FD0A65"/>
    <w:rsid w:val="00FD1AB4"/>
    <w:rsid w:val="00FD5096"/>
    <w:rsid w:val="00FE12DA"/>
    <w:rsid w:val="00FE27C1"/>
    <w:rsid w:val="00FF0613"/>
    <w:rsid w:val="00FF3453"/>
    <w:rsid w:val="00FF4843"/>
    <w:rsid w:val="00FF7030"/>
  </w:rsids>
  <m:mathPr>
    <m:mathFont m:val="Cambria Math"/>
    <m:brkBin m:val="before"/>
    <m:brkBinSub m:val="--"/>
    <m:smallFrac m:val="off"/>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d2d2d2,#cdcdcd,#c8c8c8"/>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caption" w:qFormat="1"/>
    <w:lsdException w:name="List Bullet" w:qFormat="1"/>
    <w:lsdException w:name="List Number"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rsid w:val="00877F41"/>
    <w:rPr>
      <w:rFonts w:ascii="Arial" w:hAnsi="Arial" w:cs="Tahoma"/>
      <w:lang w:eastAsia="de-DE"/>
    </w:rPr>
  </w:style>
  <w:style w:type="paragraph" w:styleId="berschrift1">
    <w:name w:val="heading 1"/>
    <w:basedOn w:val="Textkrper"/>
    <w:next w:val="Textkrper"/>
    <w:qFormat/>
    <w:rsid w:val="007E4442"/>
    <w:pPr>
      <w:keepNext/>
      <w:numPr>
        <w:numId w:val="10"/>
      </w:numPr>
      <w:tabs>
        <w:tab w:val="left" w:pos="851"/>
      </w:tabs>
      <w:spacing w:before="240" w:after="120"/>
      <w:ind w:left="851" w:hanging="851"/>
      <w:outlineLvl w:val="0"/>
    </w:pPr>
    <w:rPr>
      <w:b/>
      <w:spacing w:val="10"/>
      <w:szCs w:val="24"/>
    </w:rPr>
  </w:style>
  <w:style w:type="paragraph" w:styleId="berschrift2">
    <w:name w:val="heading 2"/>
    <w:basedOn w:val="berschrift1"/>
    <w:next w:val="Textkrper"/>
    <w:qFormat/>
    <w:rsid w:val="007E4442"/>
    <w:pPr>
      <w:numPr>
        <w:ilvl w:val="1"/>
      </w:numPr>
      <w:tabs>
        <w:tab w:val="clear" w:pos="576"/>
      </w:tabs>
      <w:spacing w:before="120" w:after="60"/>
      <w:ind w:left="851" w:hanging="851"/>
      <w:outlineLvl w:val="1"/>
    </w:pPr>
    <w:rPr>
      <w:spacing w:val="6"/>
    </w:rPr>
  </w:style>
  <w:style w:type="paragraph" w:styleId="berschrift3">
    <w:name w:val="heading 3"/>
    <w:basedOn w:val="berschrift2"/>
    <w:next w:val="Textkrper"/>
    <w:qFormat/>
    <w:rsid w:val="007E4442"/>
    <w:pPr>
      <w:numPr>
        <w:ilvl w:val="2"/>
      </w:numPr>
      <w:tabs>
        <w:tab w:val="clear" w:pos="720"/>
        <w:tab w:val="clear" w:pos="851"/>
        <w:tab w:val="left" w:pos="862"/>
      </w:tabs>
      <w:ind w:left="862" w:hanging="862"/>
      <w:outlineLvl w:val="2"/>
    </w:pPr>
    <w:rPr>
      <w:spacing w:val="4"/>
    </w:rPr>
  </w:style>
  <w:style w:type="paragraph" w:styleId="berschrift4">
    <w:name w:val="heading 4"/>
    <w:basedOn w:val="berschrift3"/>
    <w:next w:val="Textkrper"/>
    <w:rsid w:val="007E4442"/>
    <w:pPr>
      <w:keepLines/>
      <w:numPr>
        <w:ilvl w:val="3"/>
      </w:numPr>
      <w:tabs>
        <w:tab w:val="clear" w:pos="864"/>
      </w:tabs>
      <w:spacing w:before="60"/>
      <w:ind w:left="862" w:hanging="862"/>
      <w:outlineLvl w:val="3"/>
    </w:pPr>
    <w:rPr>
      <w:spacing w:val="-4"/>
      <w:szCs w:val="18"/>
    </w:rPr>
  </w:style>
  <w:style w:type="paragraph" w:styleId="berschrift5">
    <w:name w:val="heading 5"/>
    <w:basedOn w:val="berschrift4"/>
    <w:next w:val="Textkrper"/>
    <w:rsid w:val="00CA4DD3"/>
    <w:pPr>
      <w:numPr>
        <w:ilvl w:val="4"/>
      </w:numPr>
      <w:outlineLvl w:val="4"/>
    </w:pPr>
    <w:rPr>
      <w:rFonts w:cs="Times New Roman"/>
      <w:kern w:val="28"/>
    </w:rPr>
  </w:style>
  <w:style w:type="paragraph" w:styleId="berschrift6">
    <w:name w:val="heading 6"/>
    <w:basedOn w:val="berschrift5"/>
    <w:next w:val="Textkrper"/>
    <w:rsid w:val="00E24411"/>
    <w:pPr>
      <w:numPr>
        <w:ilvl w:val="5"/>
      </w:numPr>
      <w:spacing w:before="140" w:line="220" w:lineRule="atLeast"/>
      <w:outlineLvl w:val="5"/>
    </w:pPr>
  </w:style>
  <w:style w:type="paragraph" w:styleId="berschrift7">
    <w:name w:val="heading 7"/>
    <w:basedOn w:val="Standard"/>
    <w:next w:val="Textkrper"/>
    <w:rsid w:val="009C0F59"/>
    <w:pPr>
      <w:keepNext/>
      <w:keepLines/>
      <w:numPr>
        <w:ilvl w:val="6"/>
        <w:numId w:val="10"/>
      </w:numPr>
      <w:spacing w:before="140" w:after="100" w:line="220" w:lineRule="atLeast"/>
      <w:outlineLvl w:val="6"/>
    </w:pPr>
    <w:rPr>
      <w:rFonts w:cs="Times New Roman"/>
      <w:spacing w:val="-4"/>
      <w:kern w:val="28"/>
      <w:sz w:val="22"/>
    </w:rPr>
  </w:style>
  <w:style w:type="paragraph" w:styleId="berschrift8">
    <w:name w:val="heading 8"/>
    <w:basedOn w:val="Standard"/>
    <w:next w:val="Textkrper"/>
    <w:rsid w:val="009C0F59"/>
    <w:pPr>
      <w:keepNext/>
      <w:keepLines/>
      <w:numPr>
        <w:ilvl w:val="7"/>
        <w:numId w:val="10"/>
      </w:numPr>
      <w:spacing w:before="140" w:after="100" w:line="220" w:lineRule="atLeast"/>
      <w:outlineLvl w:val="7"/>
    </w:pPr>
    <w:rPr>
      <w:spacing w:val="-4"/>
      <w:kern w:val="28"/>
      <w:sz w:val="22"/>
      <w:szCs w:val="18"/>
    </w:rPr>
  </w:style>
  <w:style w:type="paragraph" w:styleId="berschrift9">
    <w:name w:val="heading 9"/>
    <w:basedOn w:val="Standard"/>
    <w:next w:val="Textkrper"/>
    <w:rsid w:val="009C0F59"/>
    <w:pPr>
      <w:keepNext/>
      <w:keepLines/>
      <w:numPr>
        <w:ilvl w:val="8"/>
        <w:numId w:val="10"/>
      </w:numPr>
      <w:spacing w:before="140" w:after="100" w:line="220" w:lineRule="atLeast"/>
      <w:outlineLvl w:val="8"/>
    </w:pPr>
    <w:rPr>
      <w:spacing w:val="-4"/>
      <w:kern w:val="28"/>
      <w:sz w:val="22"/>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qFormat/>
    <w:rsid w:val="00870EC8"/>
    <w:pPr>
      <w:spacing w:after="240"/>
      <w:jc w:val="both"/>
    </w:pPr>
    <w:rPr>
      <w:sz w:val="22"/>
      <w:szCs w:val="17"/>
    </w:rPr>
  </w:style>
  <w:style w:type="character" w:customStyle="1" w:styleId="TextkrperZchn">
    <w:name w:val="Textkörper Zchn"/>
    <w:basedOn w:val="Absatz-Standardschriftart"/>
    <w:link w:val="Textkrper"/>
    <w:locked/>
    <w:rsid w:val="00870EC8"/>
    <w:rPr>
      <w:rFonts w:ascii="Arial" w:hAnsi="Arial" w:cs="Tahoma"/>
      <w:sz w:val="22"/>
      <w:szCs w:val="17"/>
      <w:lang w:eastAsia="de-DE"/>
    </w:rPr>
  </w:style>
  <w:style w:type="paragraph" w:styleId="Index1">
    <w:name w:val="index 1"/>
    <w:basedOn w:val="Standard"/>
    <w:semiHidden/>
    <w:rsid w:val="00A4270D"/>
    <w:pPr>
      <w:tabs>
        <w:tab w:val="right" w:pos="4080"/>
      </w:tabs>
      <w:ind w:left="360" w:hanging="360"/>
    </w:pPr>
  </w:style>
  <w:style w:type="paragraph" w:styleId="Index2">
    <w:name w:val="index 2"/>
    <w:basedOn w:val="Standard"/>
    <w:semiHidden/>
    <w:rsid w:val="00A4270D"/>
    <w:pPr>
      <w:tabs>
        <w:tab w:val="right" w:pos="4080"/>
      </w:tabs>
      <w:ind w:left="720" w:hanging="360"/>
    </w:pPr>
  </w:style>
  <w:style w:type="paragraph" w:styleId="Index3">
    <w:name w:val="index 3"/>
    <w:basedOn w:val="Standard"/>
    <w:semiHidden/>
    <w:rsid w:val="00A4270D"/>
    <w:pPr>
      <w:tabs>
        <w:tab w:val="right" w:pos="4080"/>
      </w:tabs>
      <w:ind w:left="720" w:hanging="360"/>
    </w:pPr>
  </w:style>
  <w:style w:type="paragraph" w:styleId="Index4">
    <w:name w:val="index 4"/>
    <w:basedOn w:val="Standard"/>
    <w:semiHidden/>
    <w:rsid w:val="00A4270D"/>
    <w:pPr>
      <w:tabs>
        <w:tab w:val="right" w:pos="4080"/>
      </w:tabs>
      <w:ind w:left="720" w:hanging="360"/>
    </w:pPr>
  </w:style>
  <w:style w:type="paragraph" w:styleId="Index5">
    <w:name w:val="index 5"/>
    <w:basedOn w:val="Standard"/>
    <w:semiHidden/>
    <w:rsid w:val="00A4270D"/>
    <w:pPr>
      <w:tabs>
        <w:tab w:val="right" w:pos="4080"/>
      </w:tabs>
      <w:ind w:left="720" w:hanging="360"/>
    </w:pPr>
  </w:style>
  <w:style w:type="paragraph" w:styleId="Verzeichnis1">
    <w:name w:val="toc 1"/>
    <w:basedOn w:val="Standard"/>
    <w:semiHidden/>
    <w:rsid w:val="00A4270D"/>
    <w:pPr>
      <w:tabs>
        <w:tab w:val="right" w:leader="dot" w:pos="6480"/>
      </w:tabs>
    </w:pPr>
    <w:rPr>
      <w:b/>
      <w:spacing w:val="-4"/>
    </w:rPr>
  </w:style>
  <w:style w:type="paragraph" w:styleId="Verzeichnis2">
    <w:name w:val="toc 2"/>
    <w:basedOn w:val="Standard"/>
    <w:semiHidden/>
    <w:rsid w:val="00A4270D"/>
    <w:pPr>
      <w:tabs>
        <w:tab w:val="right" w:leader="dot" w:pos="6480"/>
      </w:tabs>
    </w:pPr>
  </w:style>
  <w:style w:type="paragraph" w:styleId="Verzeichnis3">
    <w:name w:val="toc 3"/>
    <w:basedOn w:val="Standard"/>
    <w:semiHidden/>
    <w:rsid w:val="00A4270D"/>
    <w:pPr>
      <w:tabs>
        <w:tab w:val="right" w:leader="dot" w:pos="6480"/>
      </w:tabs>
    </w:pPr>
  </w:style>
  <w:style w:type="paragraph" w:styleId="Verzeichnis4">
    <w:name w:val="toc 4"/>
    <w:basedOn w:val="Standard"/>
    <w:semiHidden/>
    <w:rsid w:val="00A4270D"/>
  </w:style>
  <w:style w:type="paragraph" w:styleId="Verzeichnis5">
    <w:name w:val="toc 5"/>
    <w:basedOn w:val="Standard"/>
    <w:semiHidden/>
    <w:rsid w:val="00A4270D"/>
  </w:style>
  <w:style w:type="paragraph" w:styleId="Funotentext">
    <w:name w:val="footnote text"/>
    <w:basedOn w:val="Standard"/>
    <w:semiHidden/>
    <w:rsid w:val="00A4270D"/>
  </w:style>
  <w:style w:type="paragraph" w:styleId="Kommentartext">
    <w:name w:val="annotation text"/>
    <w:basedOn w:val="Standard"/>
    <w:link w:val="KommentartextZchn"/>
    <w:semiHidden/>
    <w:rsid w:val="00A4270D"/>
  </w:style>
  <w:style w:type="paragraph" w:styleId="Kopfzeile">
    <w:name w:val="header"/>
    <w:basedOn w:val="Textkrper"/>
    <w:rsid w:val="00AF1193"/>
    <w:pPr>
      <w:framePr w:wrap="around" w:vAnchor="text" w:hAnchor="text" w:y="1"/>
    </w:pPr>
  </w:style>
  <w:style w:type="paragraph" w:styleId="Fuzeile">
    <w:name w:val="footer"/>
    <w:basedOn w:val="Textkrper"/>
    <w:rsid w:val="00242B18"/>
    <w:pPr>
      <w:tabs>
        <w:tab w:val="right" w:pos="10206"/>
      </w:tabs>
      <w:spacing w:before="60" w:after="60"/>
      <w:ind w:left="-94" w:right="-109"/>
      <w:jc w:val="left"/>
    </w:pPr>
    <w:rPr>
      <w:snapToGrid w:val="0"/>
      <w:sz w:val="16"/>
      <w:szCs w:val="20"/>
    </w:rPr>
  </w:style>
  <w:style w:type="paragraph" w:styleId="Indexberschrift">
    <w:name w:val="index heading"/>
    <w:basedOn w:val="Standard"/>
    <w:next w:val="Index1"/>
    <w:semiHidden/>
    <w:rsid w:val="00A4270D"/>
    <w:pPr>
      <w:keepNext/>
      <w:spacing w:before="440" w:line="220" w:lineRule="atLeast"/>
    </w:pPr>
    <w:rPr>
      <w:b/>
      <w:caps/>
      <w:sz w:val="24"/>
      <w:szCs w:val="24"/>
    </w:rPr>
  </w:style>
  <w:style w:type="paragraph" w:styleId="Beschriftung">
    <w:name w:val="caption"/>
    <w:basedOn w:val="Textkrper"/>
    <w:next w:val="Textkrper"/>
    <w:qFormat/>
    <w:rsid w:val="002C258A"/>
    <w:pPr>
      <w:keepNext/>
      <w:spacing w:after="120"/>
      <w:ind w:left="567"/>
    </w:pPr>
    <w:rPr>
      <w:i/>
      <w:sz w:val="16"/>
      <w:szCs w:val="16"/>
    </w:rPr>
  </w:style>
  <w:style w:type="paragraph" w:styleId="Abbildungsverzeichnis">
    <w:name w:val="table of figures"/>
    <w:basedOn w:val="Standard"/>
    <w:semiHidden/>
    <w:rsid w:val="00A4270D"/>
    <w:pPr>
      <w:ind w:left="1440" w:hanging="360"/>
    </w:pPr>
  </w:style>
  <w:style w:type="paragraph" w:styleId="Endnotentext">
    <w:name w:val="endnote text"/>
    <w:basedOn w:val="Standard"/>
    <w:semiHidden/>
    <w:rsid w:val="00A4270D"/>
  </w:style>
  <w:style w:type="paragraph" w:styleId="Rechtsgrundlagenverzeichnis">
    <w:name w:val="table of authorities"/>
    <w:basedOn w:val="Standard"/>
    <w:semiHidden/>
    <w:rsid w:val="00A4270D"/>
    <w:pPr>
      <w:tabs>
        <w:tab w:val="right" w:leader="dot" w:pos="7560"/>
      </w:tabs>
      <w:ind w:left="1440" w:hanging="360"/>
    </w:pPr>
  </w:style>
  <w:style w:type="paragraph" w:styleId="Makrotext">
    <w:name w:val="macro"/>
    <w:basedOn w:val="Standard"/>
    <w:semiHidden/>
    <w:rsid w:val="00A4270D"/>
    <w:rPr>
      <w:rFonts w:ascii="Courier New" w:hAnsi="Courier New" w:cs="Courier New"/>
    </w:rPr>
  </w:style>
  <w:style w:type="paragraph" w:styleId="RGV-berschrift">
    <w:name w:val="toa heading"/>
    <w:basedOn w:val="Standard"/>
    <w:next w:val="Rechtsgrundlagenverzeichnis"/>
    <w:semiHidden/>
    <w:rsid w:val="00A4270D"/>
    <w:pPr>
      <w:keepNext/>
      <w:spacing w:before="240" w:after="120" w:line="360" w:lineRule="exact"/>
    </w:pPr>
    <w:rPr>
      <w:rFonts w:cs="Arial"/>
      <w:b/>
      <w:kern w:val="28"/>
      <w:sz w:val="28"/>
      <w:szCs w:val="28"/>
    </w:rPr>
  </w:style>
  <w:style w:type="paragraph" w:styleId="Aufzhlungszeichen">
    <w:name w:val="List Bullet"/>
    <w:basedOn w:val="Textkrper"/>
    <w:qFormat/>
    <w:rsid w:val="00CC1639"/>
    <w:pPr>
      <w:numPr>
        <w:numId w:val="13"/>
      </w:numPr>
      <w:tabs>
        <w:tab w:val="left" w:pos="284"/>
      </w:tabs>
      <w:ind w:left="284" w:hanging="284"/>
    </w:pPr>
  </w:style>
  <w:style w:type="paragraph" w:styleId="Listennummer">
    <w:name w:val="List Number"/>
    <w:basedOn w:val="Textkrper"/>
    <w:qFormat/>
    <w:rsid w:val="002C258A"/>
    <w:pPr>
      <w:numPr>
        <w:numId w:val="8"/>
      </w:numPr>
      <w:tabs>
        <w:tab w:val="left" w:pos="709"/>
      </w:tabs>
      <w:ind w:left="851" w:hanging="284"/>
    </w:pPr>
    <w:rPr>
      <w:lang w:val="de-DE"/>
    </w:rPr>
  </w:style>
  <w:style w:type="paragraph" w:styleId="Titel">
    <w:name w:val="Title"/>
    <w:basedOn w:val="Textkrper"/>
    <w:next w:val="Textkrper"/>
    <w:qFormat/>
    <w:rsid w:val="009C0F59"/>
    <w:pPr>
      <w:keepNext/>
      <w:keepLines/>
      <w:spacing w:before="480"/>
    </w:pPr>
    <w:rPr>
      <w:b/>
      <w:spacing w:val="-2"/>
      <w:kern w:val="48"/>
      <w:sz w:val="48"/>
      <w:szCs w:val="48"/>
    </w:rPr>
  </w:style>
  <w:style w:type="character" w:customStyle="1" w:styleId="BodyTextChar">
    <w:name w:val="Body Text Char"/>
    <w:basedOn w:val="Absatz-Standardschriftart"/>
    <w:link w:val="Textkrper"/>
    <w:rsid w:val="00A4270D"/>
  </w:style>
  <w:style w:type="paragraph" w:styleId="Sprechblasentext">
    <w:name w:val="Balloon Text"/>
    <w:basedOn w:val="Standard"/>
    <w:semiHidden/>
    <w:rsid w:val="00A4270D"/>
    <w:rPr>
      <w:sz w:val="16"/>
      <w:szCs w:val="16"/>
    </w:rPr>
  </w:style>
  <w:style w:type="character" w:customStyle="1" w:styleId="TitleCoverChar">
    <w:name w:val="Title Cover Char"/>
    <w:basedOn w:val="Absatz-Standardschriftart"/>
    <w:link w:val="berschriftTitelseite"/>
    <w:rsid w:val="009C0F59"/>
    <w:rPr>
      <w:rFonts w:ascii="Arial" w:hAnsi="Arial" w:cs="Tahoma"/>
      <w:b/>
      <w:spacing w:val="-20"/>
      <w:kern w:val="36"/>
      <w:sz w:val="36"/>
      <w:szCs w:val="60"/>
      <w:lang w:eastAsia="de-DE" w:bidi="de-DE"/>
    </w:rPr>
  </w:style>
  <w:style w:type="paragraph" w:customStyle="1" w:styleId="berschriftTitelseite">
    <w:name w:val="Überschrift Titelseite"/>
    <w:basedOn w:val="Textkrper"/>
    <w:next w:val="Textkrper"/>
    <w:link w:val="TitleCoverChar"/>
    <w:qFormat/>
    <w:rsid w:val="009C0F59"/>
    <w:pPr>
      <w:keepNext/>
      <w:keepLines/>
      <w:spacing w:before="360" w:line="240" w:lineRule="atLeast"/>
    </w:pPr>
    <w:rPr>
      <w:b/>
      <w:spacing w:val="-20"/>
      <w:kern w:val="36"/>
      <w:sz w:val="36"/>
      <w:szCs w:val="60"/>
      <w:lang w:bidi="de-DE"/>
    </w:rPr>
  </w:style>
  <w:style w:type="paragraph" w:customStyle="1" w:styleId="Tabellentext">
    <w:name w:val="Tabellentext"/>
    <w:basedOn w:val="Textkrper"/>
    <w:next w:val="Textkrper"/>
    <w:qFormat/>
    <w:rsid w:val="00DE5ED3"/>
    <w:pPr>
      <w:jc w:val="left"/>
    </w:pPr>
    <w:rPr>
      <w:szCs w:val="15"/>
      <w:lang w:bidi="de-DE"/>
    </w:rPr>
  </w:style>
  <w:style w:type="character" w:customStyle="1" w:styleId="IndentedBodyTextChar">
    <w:name w:val="Indented Body Text Char"/>
    <w:basedOn w:val="Absatz-Standardschriftart"/>
    <w:link w:val="EingerckterTextkrper"/>
    <w:rsid w:val="00F50995"/>
    <w:rPr>
      <w:rFonts w:ascii="Arial" w:hAnsi="Arial" w:cs="Verdana"/>
      <w:szCs w:val="17"/>
      <w:lang w:eastAsia="de-DE" w:bidi="de-DE"/>
    </w:rPr>
  </w:style>
  <w:style w:type="paragraph" w:customStyle="1" w:styleId="EingerckterTextkrper">
    <w:name w:val="Eingerückter Textkörper"/>
    <w:basedOn w:val="Textkrper"/>
    <w:next w:val="Textkrper"/>
    <w:link w:val="IndentedBodyTextChar"/>
    <w:rsid w:val="00F50995"/>
    <w:pPr>
      <w:ind w:left="567"/>
    </w:pPr>
    <w:rPr>
      <w:rFonts w:cs="Verdana"/>
      <w:lang w:bidi="de-DE"/>
    </w:rPr>
  </w:style>
  <w:style w:type="character" w:styleId="Funotenzeichen">
    <w:name w:val="footnote reference"/>
    <w:semiHidden/>
    <w:rsid w:val="00A4270D"/>
    <w:rPr>
      <w:vertAlign w:val="superscript"/>
    </w:rPr>
  </w:style>
  <w:style w:type="character" w:styleId="Kommentarzeichen">
    <w:name w:val="annotation reference"/>
    <w:semiHidden/>
    <w:rsid w:val="00A4270D"/>
    <w:rPr>
      <w:sz w:val="16"/>
    </w:rPr>
  </w:style>
  <w:style w:type="character" w:styleId="Endnotenzeichen">
    <w:name w:val="endnote reference"/>
    <w:semiHidden/>
    <w:rsid w:val="00A4270D"/>
    <w:rPr>
      <w:b/>
      <w:bCs w:val="0"/>
      <w:vertAlign w:val="superscript"/>
    </w:rPr>
  </w:style>
  <w:style w:type="table" w:customStyle="1" w:styleId="NormaleTabelle1">
    <w:name w:val="Normale Tabelle1"/>
    <w:semiHidden/>
    <w:rsid w:val="00A4270D"/>
    <w:tblPr>
      <w:tblCellMar>
        <w:top w:w="0" w:type="dxa"/>
        <w:left w:w="108" w:type="dxa"/>
        <w:bottom w:w="0" w:type="dxa"/>
        <w:right w:w="108" w:type="dxa"/>
      </w:tblCellMar>
    </w:tblPr>
  </w:style>
  <w:style w:type="table" w:styleId="Tabellengitternetz">
    <w:name w:val="Table Grid"/>
    <w:basedOn w:val="NormaleTabelle"/>
    <w:rsid w:val="005941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elleListe1">
    <w:name w:val="Table List 1"/>
    <w:basedOn w:val="NormaleTabelle"/>
    <w:rsid w:val="00694E68"/>
    <w:pPr>
      <w:spacing w:after="60"/>
      <w:jc w:val="both"/>
    </w:pPr>
    <w:rPr>
      <w:rFonts w:ascii="Arial" w:hAnsi="Arial"/>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694E68"/>
    <w:pPr>
      <w:spacing w:after="60"/>
      <w:jc w:val="both"/>
    </w:pPr>
    <w:rPr>
      <w:rFonts w:ascii="Arial" w:hAnsi="Arial"/>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694E68"/>
    <w:pPr>
      <w:spacing w:after="60"/>
      <w:jc w:val="both"/>
    </w:pPr>
    <w:rPr>
      <w:rFonts w:ascii="Arial" w:hAnsi="Arial"/>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694E68"/>
    <w:pPr>
      <w:spacing w:after="60"/>
      <w:jc w:val="both"/>
    </w:pPr>
    <w:rPr>
      <w:rFonts w:ascii="Arial" w:hAnsi="Arial"/>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694E68"/>
    <w:pPr>
      <w:spacing w:after="60"/>
      <w:jc w:val="both"/>
    </w:pPr>
    <w:rPr>
      <w:rFonts w:ascii="Arial" w:hAnsi="Arial"/>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694E68"/>
    <w:pPr>
      <w:spacing w:after="60"/>
      <w:jc w:val="both"/>
    </w:pPr>
    <w:rPr>
      <w:rFonts w:ascii="Arial" w:hAnsi="Arial"/>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694E68"/>
    <w:pPr>
      <w:spacing w:after="60"/>
      <w:jc w:val="both"/>
    </w:pPr>
    <w:rPr>
      <w:rFonts w:ascii="Arial" w:hAnsi="Arial"/>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694E68"/>
    <w:pPr>
      <w:spacing w:after="60"/>
      <w:jc w:val="both"/>
    </w:pPr>
    <w:rPr>
      <w:rFonts w:ascii="Arial" w:hAnsi="Arial"/>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694E68"/>
    <w:pPr>
      <w:spacing w:after="60"/>
      <w:jc w:val="both"/>
    </w:pPr>
    <w:rPr>
      <w:rFonts w:ascii="Arial" w:hAnsi="Arial"/>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WFirmenfusszeile">
    <w:name w:val="NW Firmenfusszeile"/>
    <w:qFormat/>
    <w:rsid w:val="004A0B20"/>
    <w:pPr>
      <w:tabs>
        <w:tab w:val="center" w:pos="4832"/>
        <w:tab w:val="right" w:pos="9923"/>
      </w:tabs>
    </w:pPr>
    <w:rPr>
      <w:rFonts w:ascii="Arial" w:hAnsi="Arial" w:cs="Tahoma"/>
      <w:sz w:val="16"/>
      <w:lang w:eastAsia="de-DE"/>
    </w:rPr>
  </w:style>
  <w:style w:type="paragraph" w:customStyle="1" w:styleId="NWDokulenkung">
    <w:name w:val="NW Dokulenkung"/>
    <w:qFormat/>
    <w:rsid w:val="004A0B20"/>
    <w:pPr>
      <w:spacing w:line="140" w:lineRule="exact"/>
    </w:pPr>
    <w:rPr>
      <w:rFonts w:ascii="Arial" w:hAnsi="Arial" w:cs="Tahoma"/>
      <w:sz w:val="10"/>
      <w:szCs w:val="17"/>
      <w:lang w:eastAsia="de-DE"/>
    </w:rPr>
  </w:style>
  <w:style w:type="character" w:customStyle="1" w:styleId="KommentartextZchn">
    <w:name w:val="Kommentartext Zchn"/>
    <w:basedOn w:val="Absatz-Standardschriftart"/>
    <w:link w:val="Kommentartext"/>
    <w:semiHidden/>
    <w:rsid w:val="00CA185C"/>
    <w:rPr>
      <w:rFonts w:ascii="Arial" w:hAnsi="Arial" w:cs="Tahoma"/>
      <w:lang w:eastAsia="de-DE"/>
    </w:rPr>
  </w:style>
  <w:style w:type="paragraph" w:customStyle="1" w:styleId="Empfnger">
    <w:name w:val="Empfänger"/>
    <w:basedOn w:val="Standard"/>
    <w:autoRedefine/>
    <w:rsid w:val="003A60CE"/>
    <w:pPr>
      <w:spacing w:before="60"/>
      <w:ind w:left="-110" w:right="-108"/>
    </w:pPr>
    <w:rPr>
      <w:rFonts w:ascii="Gill Sans" w:hAnsi="Gill Sans" w:cs="Times New Roman"/>
      <w:bCs/>
      <w:noProof/>
      <w:sz w:val="14"/>
      <w:szCs w:val="14"/>
      <w:lang w:val="de-DE"/>
    </w:rPr>
  </w:style>
  <w:style w:type="paragraph" w:styleId="Datum">
    <w:name w:val="Date"/>
    <w:basedOn w:val="Standard"/>
    <w:next w:val="Standard"/>
    <w:link w:val="DatumZchn"/>
    <w:autoRedefine/>
    <w:rsid w:val="007C5E64"/>
    <w:pPr>
      <w:ind w:left="-108"/>
    </w:pPr>
    <w:rPr>
      <w:rFonts w:cs="Times New Roman"/>
      <w:b/>
      <w:sz w:val="14"/>
      <w:lang w:eastAsia="en-US"/>
    </w:rPr>
  </w:style>
  <w:style w:type="character" w:customStyle="1" w:styleId="DatumZchn">
    <w:name w:val="Datum Zchn"/>
    <w:basedOn w:val="Absatz-Standardschriftart"/>
    <w:link w:val="Datum"/>
    <w:rsid w:val="007C5E64"/>
    <w:rPr>
      <w:rFonts w:ascii="Arial" w:hAnsi="Arial"/>
      <w:b/>
      <w:sz w:val="14"/>
      <w:lang w:eastAsia="en-US"/>
    </w:rPr>
  </w:style>
  <w:style w:type="paragraph" w:styleId="Gruformel">
    <w:name w:val="Closing"/>
    <w:basedOn w:val="Textkrper"/>
    <w:link w:val="GruformelZchn"/>
    <w:autoRedefine/>
    <w:rsid w:val="009474DF"/>
    <w:pPr>
      <w:spacing w:after="0"/>
      <w:ind w:left="-122"/>
      <w:jc w:val="left"/>
    </w:pPr>
    <w:rPr>
      <w:rFonts w:cs="Times New Roman"/>
      <w:szCs w:val="20"/>
      <w:lang w:eastAsia="en-US"/>
    </w:rPr>
  </w:style>
  <w:style w:type="character" w:customStyle="1" w:styleId="GruformelZchn">
    <w:name w:val="Grußformel Zchn"/>
    <w:basedOn w:val="Absatz-Standardschriftart"/>
    <w:link w:val="Gruformel"/>
    <w:rsid w:val="009474DF"/>
    <w:rPr>
      <w:rFonts w:ascii="Arial" w:hAnsi="Arial"/>
      <w:sz w:val="22"/>
      <w:lang w:eastAsia="en-US"/>
    </w:rPr>
  </w:style>
  <w:style w:type="paragraph" w:customStyle="1" w:styleId="EmpfngerAbsender">
    <w:name w:val="Empfänger Absender"/>
    <w:basedOn w:val="Empfnger"/>
    <w:rsid w:val="003A60CE"/>
    <w:pPr>
      <w:ind w:left="-91"/>
    </w:pPr>
  </w:style>
  <w:style w:type="paragraph" w:customStyle="1" w:styleId="Wappen">
    <w:name w:val="Wappen"/>
    <w:basedOn w:val="Empfnger"/>
    <w:rsid w:val="003A60CE"/>
    <w:pPr>
      <w:ind w:left="0"/>
    </w:pPr>
    <w:rPr>
      <w:lang w:eastAsia="de-CH"/>
    </w:rPr>
  </w:style>
  <w:style w:type="paragraph" w:styleId="Textkrper2">
    <w:name w:val="Body Text 2"/>
    <w:basedOn w:val="Standard"/>
    <w:link w:val="Textkrper2Zchn"/>
    <w:rsid w:val="005862E6"/>
    <w:pPr>
      <w:spacing w:after="120" w:line="480" w:lineRule="auto"/>
    </w:pPr>
  </w:style>
  <w:style w:type="character" w:customStyle="1" w:styleId="Textkrper2Zchn">
    <w:name w:val="Textkörper 2 Zchn"/>
    <w:basedOn w:val="Absatz-Standardschriftart"/>
    <w:link w:val="Textkrper2"/>
    <w:rsid w:val="005862E6"/>
    <w:rPr>
      <w:rFonts w:ascii="Arial" w:hAnsi="Arial" w:cs="Tahoma"/>
      <w:lang w:eastAsia="de-DE"/>
    </w:rPr>
  </w:style>
  <w:style w:type="paragraph" w:customStyle="1" w:styleId="Beilagen">
    <w:name w:val="Beilagen"/>
    <w:basedOn w:val="Standard"/>
    <w:rsid w:val="005862E6"/>
    <w:rPr>
      <w:rFonts w:cs="Times New Roman"/>
      <w:sz w:val="22"/>
    </w:rPr>
  </w:style>
</w:styles>
</file>

<file path=word/webSettings.xml><?xml version="1.0" encoding="utf-8"?>
<w:webSettings xmlns:r="http://schemas.openxmlformats.org/officeDocument/2006/relationships" xmlns:w="http://schemas.openxmlformats.org/wordprocessingml/2006/main">
  <w:divs>
    <w:div w:id="270935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668AA-DE5B-4950-AB9C-12B9A2877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870</Words>
  <Characters>5977</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=&gt; Eigenschaften (Titel)</vt:lpstr>
      <vt:lpstr>Trey Research</vt:lpstr>
    </vt:vector>
  </TitlesOfParts>
  <Company>InformatikLeistungsZentrum OW/NW</Company>
  <LinksUpToDate>false</LinksUpToDate>
  <CharactersWithSpaces>6834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 Eigenschaften (Titel)</dc:title>
  <dc:subject>=&gt; Eigenschaften (Betreff)</dc:subject>
  <dc:creator>rdnw02</dc:creator>
  <cp:lastModifiedBy>rdnw02</cp:lastModifiedBy>
  <cp:revision>25</cp:revision>
  <cp:lastPrinted>2015-07-08T09:31:00Z</cp:lastPrinted>
  <dcterms:created xsi:type="dcterms:W3CDTF">2015-06-17T15:26:00Z</dcterms:created>
  <dcterms:modified xsi:type="dcterms:W3CDTF">2015-07-08T09:31:00Z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osition">
    <vt:lpwstr>Abteilungsleiter</vt:lpwstr>
  </property>
  <property fmtid="{D5CDD505-2E9C-101B-9397-08002B2CF9AE}" pid="3" name="absamt">
    <vt:lpwstr>LANDRATSSEKRETARIAT</vt:lpwstr>
  </property>
  <property fmtid="{D5CDD505-2E9C-101B-9397-08002B2CF9AE}" pid="4" name="mailamt">
    <vt:lpwstr>staatskanzlei@nw.ch</vt:lpwstr>
  </property>
  <property fmtid="{D5CDD505-2E9C-101B-9397-08002B2CF9AE}" pid="5" name="internet">
    <vt:lpwstr>www.nw.ch</vt:lpwstr>
  </property>
  <property fmtid="{D5CDD505-2E9C-101B-9397-08002B2CF9AE}" pid="6" name="telamt">
    <vt:lpwstr>041 618 79 02</vt:lpwstr>
  </property>
  <property fmtid="{D5CDD505-2E9C-101B-9397-08002B2CF9AE}" pid="7" name="faxamt">
    <vt:lpwstr>041 666 60 49</vt:lpwstr>
  </property>
  <property fmtid="{D5CDD505-2E9C-101B-9397-08002B2CF9AE}" pid="8" name="abtOrt">
    <vt:lpwstr>6371 Stans</vt:lpwstr>
  </property>
  <property fmtid="{D5CDD505-2E9C-101B-9397-08002B2CF9AE}" pid="9" name="absPostfach">
    <vt:lpwstr>Postfach</vt:lpwstr>
  </property>
  <property fmtid="{D5CDD505-2E9C-101B-9397-08002B2CF9AE}" pid="10" name="absadresse">
    <vt:lpwstr>Dorfplatz 2</vt:lpwstr>
  </property>
  <property fmtid="{D5CDD505-2E9C-101B-9397-08002B2CF9AE}" pid="11" name="absabt">
    <vt:lpwstr>Sekretariat</vt:lpwstr>
  </property>
  <property fmtid="{D5CDD505-2E9C-101B-9397-08002B2CF9AE}" pid="12" name="titelabsamt">
    <vt:lpwstr>Landratssekretariat</vt:lpwstr>
  </property>
  <property fmtid="{D5CDD505-2E9C-101B-9397-08002B2CF9AE}" pid="13" name="absDir">
    <vt:lpwstr>LANDAMMANN UND REGIERUNGSRAT</vt:lpwstr>
  </property>
</Properties>
</file>